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JTDP/152/2024 vom 6. Februar 2024</w:t>
      </w:r>
    </w:p>
    <w:p>
      <w:r>
        <w:t>GE Cour de justice, 2024-02-06, FR</w:t>
      </w:r>
    </w:p>
    <w:p>
      <w:r>
        <w:rPr>
          <w:b/>
        </w:rPr>
        <w:t xml:space="preserve">Quelle: </w:t>
      </w:r>
      <w:r>
        <w:t>https://mcp.opencaselaw.ch/entscheid/ge_gerichte_JTDP_152_2024</w:t>
      </w:r>
    </w:p>
    <w:p>
      <w:r>
        <w:t>FR: GE_GERICHTE JTDP/152/2024 du 6 février 2024</w:t>
      </w:r>
    </w:p>
    <w:p>
      <w:r>
        <w:t>IT: GE_GERICHTE JTDP/152/2024 del 6 febbraio 2024</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du 4 novembre 1950 (CEDH; RS 0.101) et, sur le plan interne, par les art. 32 al. 1 de la Constitution fédérale de la Confédération suisse du 18 avril 1999 (Cst.; RS 101) et 10 al. 3 du code de procédure pénale du 5 octobre 2007 (CPP; RS 312.0), concerne tant le fardeau de la preuve que l’appréciation des preuves au sens large (ATF 144 IV 345 consid. 2.2.3.1, JdT 2019 IV 147; ATF 127 I 38 consid. 2a, JdT 2004 IV 65).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JdT 2004 IV 65; ATF 124 IV 86 consid. 2a, JdT 1999 IV 136; 120 Ia 31 consid. 2c, JdT, 1996 IV 79). Le juge du fait dispose d’un large pouvoir dans l’appréciation des preuves (ATF 120 Ia 31 consid. 4b, JdT, 1996 IV 79).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arrêts du Tribunal fédéral 6B_324/2017 du 8 mars 2018 consid. 1.1; 6B_1183/2016 du 24 août 2017 consid. 1.1; 6B_445/2016 du 5 juillet 2017 consid. 5.1). 2.1.1. L'art. 125 CP dispose que celui qui, par négligence, aura fait subir à une personne une atteinte à l’intégrité corporelle ou à la santé sera, sur plainte, puni d’une peine privative</w:t>
      </w:r>
    </w:p>
    <w:p>
      <w:r>
        <w:t>- 8 - P/20513/2022 de liberté de trois ans au plus ou d’une peine pécuniaire (al. 1). Si la lésion est grave le délinquant sera poursuivi d'office (art. 125 al. 2 CP).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2.1.2. Le résultat typique de l'art. 125 CP se définit en référence aux art. 122 et 123 CP. Sont concernées par l'art. 123 CP, en premier lieu, les blessures ou les lésions internes, telles que les fractures sans complication et guérissant complètement, les contusions, les commotions cérébrales ou encore les écorchures, dans la mesure où il y a véritablement lésion et que ces dernières représentent davantage qu'un trouble passager et sans importance, en terme de bien-être (DUPUIS ET AL., Petit commentaire du Code pénal, 2e éd., 2017, N 6 ad art. 123 CP). Sous l'effet d'un choc ou au moyen d'un objet, l'auteur dégrade le corps humain d'autrui, que la lésion soit interne ou externe; il provoque une fracture, une foulure, une coupure ou toute autre altération constatable du corps humain (arrêt du Tribunal fédéral 6B_187/2015 du 28 avril 2015 consid. 2.1). 2.1.3. Agit par négligence celui qui fait preuve d'une imprévoyance coupable, en ne se rendant pas compte des conséquences de son acte ou n'en tenant pas compte, et agit sans user des précautions commandées par les circonstances et sa situation personnelle (art. 12 al.</w:t>
      </w:r>
    </w:p>
    <w:p>
      <w:r>
        <w:rPr>
          <w:b/>
        </w:rPr>
        <w:t>E. 3</w:t>
      </w:r>
    </w:p>
    <w:p>
      <w:r>
        <w:t>CP).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134 IV 255 consid. 4.2.3, JdT 2009 IV 75; ATF 133 IV 158 consid. 5.1; ATF 122 IV 145 consid. 3, JdT 1997 IV 199; arrêt du Tribunal fédéral 6B_126/2014 du 13 mai 2014 consid. 1.1).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(ATF 145 IV 154 consid. 2.1; 135 IV 56 consid. 2.1; 122 IV 145 consid. 3b). Les devoirs de prudence sont définis en premier lieu par les prescriptions de sécurité et de prévention des accidents en vigueur. A défaut de telles prescriptions légales ou réglementaires et en l'absence de règles analogues édictées par des associations privées, il y</w:t>
      </w:r>
    </w:p>
    <w:p>
      <w:r>
        <w:t>- 9 - P/20513/2022 a lieu d'examiner quelles mesures de prudence l'ensemble des circonstances concrètes imposait de prendre (ATF 131 III 115 consid. 2.1). 2.1.4.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134 IV 255 consid. 4.4.2; 133 IV 158 consid. 6.1; 131 IV 145 consid. 5.2; arrêt du Tribunal fédéral 6B_1081/2020 du 17 novembre 2021 consid. 1.2). En cas de violation du devoir de prudence par omission, la question de la causalité se présente sous un angle différent. Il faut, dans ce type de configuration,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(arrêts du Tribunal fédéral 6B_364/2020 du 26 juin 2020 consid. 6.1; 6B_388/2020 et 6B_392/2020 du 30 septembre 2021 consid. 4.1.4). 2.1.5. L'art. 56 al. 1 CO dispose qu'en cas de dommage causé par un animal, la personne qui le détient est responsable, si elle ne prouve qu'elle l'a gardé, et surveillé avec toute l'attention commandée par les circonstances ou que sa diligence n'eût pas empêché le dommage de se produire. Le détenteur ne saurait se contenter d'établir qu'il s'est conformé à un usage. Le juge doit, au contraire, exiger de lui la preuve stricte que l’ensemble des mesures objectivement nécessaires et exigées par les circonstances ont été prises. Dès lors, en cas de doute sur la réalité des faits invoqués par le détenteur de l’animal, la responsabilité de ce dernier reste engagée. La diligence attendue du détenteur s’apprécie objectivement, de cas en cas. Lorsque le détenteur n’a transgressé aucune règle de sécurité, il faut encore se</w:t>
      </w:r>
    </w:p>
    <w:p>
      <w:r>
        <w:t>- 10 - P/20513/2022 demander s’il a respecté les principes généraux de la prudence. En procédant à une pesée des intérêts en présence, on recherchera ce qu’on pouvait raisonnablement exiger. La mesure de la diligence requise dépend notamment de la dangerosité de l’animal et de son caractère. Ainsi, un chien au comportement habituellement agressif ne requiert pas les mêmes mesures de prudence qu’un chien en général inoffensif. Elle dépend aussi du mode d’utilisation de l’animal, une vache paissant paisiblement dans un champ ne nécessitant pas le même degré de surveillance qu’un cheval conduit sur une route par un palefrenier. Les circonstances du lieu peuvent enfin également jouer un rôle (THEVENOZ/WERRO, Commentaire romand du Code des obligations, 3ème éd., 2021, n°15 et 16 ad art. 56 CO; ATF 131 III 115 consid. 2.1, JdT 2005 I 279; arrêts du Tribunal fédéral 4A_25/2021 du 24 août 2021 consid. 2; 4A_372/2019 du 19 novembre 2019 consid. 2.1; 4A_36/2019 du 21 février 2019 consid. 5.1). 2.1.6. L'art. 18 de la loi genevoise sur les chiens (LChiens) impose au détenteur de chien de prendre toutes les précautions nécessaires pour que son animal ne puisse lui échapper, blesser, menacer ou poursuivre le public et les autres animaux, ni porter préjudice à l'environnement, notamment aux cultures, à la faune et à la flore sauvages. La race "staffordshire bull terrier" ne figure pas sur la liste de chiens potentiellement dangereux édictée à l'art. 17 du Règlement genevois d'application de la loi sur les chiens (RChiens). 2.1.7. Déterminer ce qu'une personne a su, envisagé ou accepté relève de l'établissement des faits (ATF 135 IV 152 consid. 2.3.2). 2.2. En l'espèce, le prévenu est propriétaire d’une chienne de race staffordshire bull terrier. Certes, la race du chien du prévenu ne fait pas partie de la liste des chiens potentiellement dangereux. Toutefois, en tant que détenteur d'animal, le prévenu était tenu de prendre les mesures nécessaires et propres à éviter tout accident, et détenait par conséquent une position de garant. Il est établi que, le 12 juillet 2022, la chienne du prévenu a mordu la partie plaignante au niveau de la cuisse droite, lors d'une promenade où le prévenu aurait dû conserver la maîtrise de son canidé. Cette morsure a occasionné une lésion à la partie plaignante, qui a nécessité des interventions médicales, soit trois points de suture de la plaie, puis dix, et qui a laissé une cicatrice sur la cuisse droite de la partie plaignante, cette dernière ayant déposé plainte pénale. Le prévenu, propriétaire de chien depuis longtemps, savait que sa chienne pouvait se montrer agressive puisqu'elle l'avait déjà été par le passé et qu'il l'avait même indiqué à la plaignante lors de leur rencontre. Dans ces circonstances, il appartenait au prévenu de prendre toutes les mesures et les précautions afin d'éviter tout incident avec sa chienne. Il aurait dû notamment s'assurer que celle-ci ne puisse pas échapper à sa maîtrise ou encore l'équiper d'une muselière.</w:t>
      </w:r>
    </w:p>
    <w:p>
      <w:r>
        <w:t>- 11 - P/20513/2022 Le prévenu ne saurait décharger sa responsabilité sur la partie plaignante, qui s'est tenue à distance et est restée immobile une fois que le prévenu lui a demandé de rester éloignée de sa chienne. Partant, le prévenu sera reconnu coupable de lésions corporelles simples par négligence, au sens de l'art. 125 al. 1 CP. 3.1.1. Selon l’art. 47 CP, le juge fixe la peine d’après la culpabilité de l’auteur. Il prend en considération les antécédents et la situation personnelle de ce dernier, ainsi que l’effet de la peine sur son avenir (al. 1). La culpabilité est déterminée par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IV 169; ATF 141 IV 61 consid. 6.1.1). 3.1.2. En vertu de l'art. 34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3.1.3.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Le sursis est la règle dont le juge ne peut s'écarter qu'en présence d'un pronostic défavorable ou hautement incertain (ATF 134 IV 1 consid. 4.2.2). En d'autres termes, la loi présume l'existence d'un pronostic favorable et cette présomption doit être renversée par le juge pour exclure le sursis (arrêt du Tribunal fédéral 6B_978/2017 du 8 mars 2018 consid. 3.2). 3.1.4. Si le juge suspend totalement ou partiellement l’exécution d’une peine, il impartit au condamné un délai d’épreuve de deux à cinq ans (art. 44 al. 1 CP).</w:t>
      </w:r>
    </w:p>
    <w:p>
      <w:r>
        <w:rPr>
          <w:b/>
        </w:rPr>
        <w:t>E. 3.2</w:t>
      </w:r>
    </w:p>
    <w:p>
      <w:r>
        <w:t>En l'espèce, la faute du prévenu est moyenne. Il n'a pas pris les précautions nécessaires afin de maîtriser sa chienne lors d'une promenade où il pouvait s'attendre à croiser d'autres personnes ou canidés, étant précisé que l'accident aurait pu être évité.</w:t>
      </w:r>
    </w:p>
    <w:p>
      <w:r>
        <w:t>- 12 - P/20513/2022 Il est souligné qu'il ne lui est pas reproché d'avoir voulu causer l'accident, mais de ne pas avoir pris les précautions pour l'éviter, et ce de manière fautive, soit, en d'autres termes, une négligence. Sa situation personnelle n'explique pas ses agissements. Sa collaboration à l’établissement des faits a été sans particularité. Sa prise de conscience n'est pas bonne, dès lors que le prévenu a minimisé les faits et qu'il a reporté la faute sur la partie plaignante. Le prévenu a un antécédent inscrit à son casier judiciaire, lequel est toutefois non spécifique et, partant, sans incidence sur la peine. La responsabilité du prévenu au moment des faits était pleine et entière. Au vu des éléments qui précèdent, le prévenu sera condamné à une peine pécuniaire de 50 jours-amende, peine suffisante pour sanctionner ses agissements. Le montant du jour- amende sera fixé à CHF 50.-, compte tenu de la situation financière actuelle du prévenu. En l'absence de pronostic défavorable quant au comportement futur du prévenu, la peine prononcée sera assortie du sursis, avec un délai d'épreuve d'une durée de 3 ans. 4.1.1.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4.1.2.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4.1.3.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4.1.4. Aux termes de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 selon les</w:t>
      </w:r>
    </w:p>
    <w:p>
      <w:r>
        <w:t>- 13 - P/20513/2022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4.2. S'agissant des conclusions civiles, la partie plaignante a conclu au paiement de la somme de CHF 1'113.20, correspondant à ses frais médicaux qui ne lui ont pas été remboursés, ainsi que CHF 5'000.- à titre de tort moral. S'agissant du remboursement des frais médicaux réclamé par A______, le Tribunal en donnera une suite favorable, dans la mesure où ces frais sont étayés par pièces et sont directement liés au traumatisme vécu par cette dernière en lien avec le comportement du prévenu. Ainsi, le prévenu sera condamné à verser à la partie plaignante CHF 1'113.20, avec intérêts à 5% dès le 1er janvier 2023, à titre de réparation du dommage matériel. S'agissant du tort moral, le Tribunal constate que les conclusions civiles formées par la partie plaignante, à hauteur de CHF 5'000.-, sont excessives eu égard aux faits reprochés au prévenu. Si le Tribunal ne nie pas la souffrance dans laquelle la partie plaignante peut se trouver aujourd'hui, le Tribunal fixera à CHF 1'500.-, en équité, en tenant compte des infractions retenues, l'indemnité pour tort moral qui lui est due par le prévenu, ce qui apparait proportionné et adéquat au vu de l'ensemble des circonstances. 5.1.1.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5.1.2.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JdT 2014 IV 7; arrêt du Tribunal fédéral 6B_864/2015 du 1er novembre 2016 consid. 3.2). 5.1.3.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6B_864/2015 du 1er novembre 2016 consid. 3.2; 6B_965/2013 du 3 décembre 2013 consid. 3.1.1). En particulier, les démarches doivent apparaître nécessaires et adéquates pour la défense raisonnable du point de vue de la partie plaignante (arrêts du Tribunal fédéral 6B_864/2015 du 1er novembre 2016 consid. 3.2 et 6B_159/2012 du 22 juin 2012 consid. 2.3).</w:t>
      </w:r>
    </w:p>
    <w:p>
      <w:r>
        <w:t>- 14 - P/20513/2022 5.1.4.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(AARP/38/2018 du 26 janvier 2018 consid. 7). 5.2. En l'occurrence, la partie plaignante a obtenu gain de cause. Les prétentions en indemnité produites apparaissent justifiées, tant dans le taux horaire appliqué, que dans la quotité de l'activité déployée. Partant, le prévenu sera condamné à verser à la partie plaignante la somme de CHF 5'000.- à titre de remboursement de ses honoraires d'avocat.</w:t>
      </w:r>
    </w:p>
    <w:p>
      <w:r>
        <w:rPr>
          <w:b/>
        </w:rPr>
        <w:t>E. 5</w:t>
      </w:r>
    </w:p>
    <w:p>
      <w:r>
        <w:t>Les frais de la procédure, y compris un émolument de jugement de CHF 600.-, seront mis à la charge du prévenu (art. 426 al. 1 CPP). PAR CES MOTIFS, LE TRIBUNAL DE POLICE statuant contradictoirement : Déclare X______ coupable de lésions corporelles par négligence (art. 125 al. 1 CP). Condamne X______ à une peine pécuniaire de 50 jours-amende (art. 34 CP). Fixe le montant du jour-amende à CHF 50.-.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Condamne X______ à payer à A______ CHF 1'133.20, avec intérêts à 5% dès le 1er février janvier 2023, à titre de réparation du dommage matériel (art. 41 CO). (Rectification d'erreur matérielle, art. 83 CPP)</w:t>
      </w:r>
    </w:p>
    <w:p>
      <w:r>
        <w:t>- 15 - P/20513/2022 Condamne X______ à payer à A______ CHF 1'500.-, avec intérêts à 5% dès le 1er février janvier 2023, à titre de réparation du tort moral (art. 47 CO). (Rectification d'erreur matérielle, art. 83 CPP) Condamne X______ à verser à A______ CHF 5'000.- à titre de juste indemnité pour les dépenses obligatoires occasionnées par la procédure (art. 433 al. 1 CPP). Condamne X______ aux frais de la procédure, qui s'élèvent à CHF 956.-, y compris un émolument de jugement de CHF 300.- (art. 426 al. 1 CPP). Ordonne la communication du présent jugement aux autorités suivantes : Casier judiciaire suisse,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Silvia ROSSOZ-NIGL</w:t>
      </w:r>
    </w:p>
    <w:p>
      <w:r>
        <w:t>La Présidente</w:t>
      </w:r>
    </w:p>
    <w:p>
      <w:r>
        <w:t>Alexandra JACQUEMET</w:t>
      </w:r>
    </w:p>
    <w:p>
      <w:r>
        <w:t>Vu l'annonce d'appel formée par X______, laquelle entraîne la motivation écrite du jugement (art. 82 al. 2 let. b CPP). LE TRIBUNAL DE POLICE Condamne X______ à payer un émolument complémentaire de CHF 600.- à l'Etat de Genève.</w:t>
      </w:r>
    </w:p>
    <w:p>
      <w:r>
        <w:t>La Greffière</w:t>
      </w:r>
    </w:p>
    <w:p>
      <w:r>
        <w:t>Silvia ROSSOZ-NIGL</w:t>
      </w:r>
    </w:p>
    <w:p>
      <w:r>
        <w:t>La Présidente</w:t>
      </w:r>
    </w:p>
    <w:p>
      <w:r>
        <w:t>Alexandra JACQUEMET</w:t>
      </w:r>
    </w:p>
    <w:p>
      <w:r>
        <w:t>Voies de recours</w:t>
      </w:r>
    </w:p>
    <w:p>
      <w:r>
        <w:t>- 16 - P/20513/2022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 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510.00 Convocations devant le Tribunal CHF 75.00 Frais postaux (convocation) CHF 14.00 Emolument de jugement CHF 300.00 Etat de frais CHF 50.00 Frais postaux (notification) CHF 7.00 Total CHF 956.00</w:t>
      </w:r>
    </w:p>
    <w:p>
      <w:r>
        <w:t>========== Emolument de jugement complémentaire CHF 600.00</w:t>
      </w:r>
    </w:p>
    <w:p>
      <w:r>
        <w:t>========== Total des frais CHF 1'556.00</w:t>
      </w:r>
    </w:p>
    <w:p>
      <w:r>
        <w:t>Notification par voie postale à X______, soit pour lui son Conseil, Me Constance ESQUIVEL Notification par voie postale à A______, soit pour elle son Conseil, Me Gustavo DA SILVA Notification par voie postale au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