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JTDP/149/2025 vom 6. Februar 2025</w:t>
      </w:r>
    </w:p>
    <w:p>
      <w:r>
        <w:t>GE Cour de justice, 2025-02-06, FR</w:t>
      </w:r>
    </w:p>
    <w:p>
      <w:r>
        <w:rPr>
          <w:b/>
        </w:rPr>
        <w:t xml:space="preserve">Quelle: </w:t>
      </w:r>
      <w:r>
        <w:t>https://mcp.opencaselaw.ch/entscheid/ge_gerichte_JTDP_149_2025</w:t>
      </w:r>
    </w:p>
    <w:p>
      <w:r>
        <w:t>FR: GE_GERICHTE JTDP/149/2025 du 6 février 2025</w:t>
      </w:r>
    </w:p>
    <w:p>
      <w:r>
        <w:t>IT: GE_GERICHTE JTDP/149/2025 del 6 febbraio 2025</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JdT 2004 IV 65 et les arrêts cités).</w:t>
      </w:r>
    </w:p>
    <w:p>
      <w:r>
        <w:t>- 15 -</w:t>
      </w:r>
    </w:p>
    <w:p>
      <w:r>
        <w:t>P/11546/2024</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124 IV 86 consid. 2a, JdT 1999 IV 136; ATF 120 Ia 31 consid. 2, JdT 1996 IV 79). 2.1.1. A teneur de l'art. 123 CP, quiconque, intentionnellement, fait subir à une personne une autre atteinte à l'intégrité corporelle ou à la santé est puni sur plainte d'une peine privative de liberté de trois ans au plus ou d'une peine pécuniaire (ch. 1). La peine sera une peine privative de liberté de trois ans au plus ou une peine pécuniaire et la poursuite aura lieu d’office, si le délinquant a fait usage du poison, d’une arme ou d’un objet dangereux (art. 123 ch. 2 al. 1 CP). Cette disposition vise les lésions du corps humain ou de la santé qui ne peuvent être qualifiées de graves au sens de l'art. 122 CP, tout en étant plus importantes que des voies de fait au sens de l'art. 126 al. 1 CP, lesquelles se définissent comme des atteintes physiques qui excèdent ce qui est socialement toléré mais ne causent ni lésions corporelles, ni dommage à la santé (ATF 134 IV 189 consid. 1.2 et 1.3; arrêts du Tribunal fédéral 6B_693/2017 du 24 août 2017 consid. 2.1; 6B_1009/2014 du 2 avril 2015 consid. 4.2). À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w:t>
      </w:r>
    </w:p>
    <w:p>
      <w:r>
        <w:rPr>
          <w:b/>
        </w:rPr>
        <w:t>E. 1.1</w:t>
      </w:r>
    </w:p>
    <w:p>
      <w:r>
        <w:t>et les références citées; arrêt du Tribunal fédéral 6B_1283/2018 du 14 février 2019 consid. 2.1).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L'art. 123 CP décrit une infraction de nature intentionnelle. Le dol éventuel suffit (ATF 119 IV 1 consid. 5a). 2.1.2. Par objet dangereux, le texte légal englobe tout objet qui, suivant les circonstances d'utilisation est de nature à causer facilement des blessures, voire même des atteintes importantes (ATF 111 IV 123 consid. 4; ATF 101 IV 285, JdT 1976 IV 138; arrêt du Tribunal fédéral 6S.151/2002 du 26 juin 2002 consid. 2.2). On parle ainsi d'objet dangereux lorsqu'un objet courant habituellement utilisé à des fins non agressives est détourné de sa destination usuelle et devient une arme par usage (ATF 96 IV 16 consid. 3, JdT 1970 IV 101). L'objet doit être propre à créer un risque de mort ou de lésion corporelle grave au sens de l'art. 122 CP (ATF 101 IV 285; arrêt du Tribunal fédéral 6S.65/2002 du 26 avril 2002 consid. 3.2).</w:t>
      </w:r>
    </w:p>
    <w:p>
      <w:r>
        <w:t>- 16 -</w:t>
      </w:r>
    </w:p>
    <w:p>
      <w:r>
        <w:t>P/11546/2024</w:t>
      </w:r>
    </w:p>
    <w:p>
      <w:r>
        <w:t>2.1.3. Selon l'art. 22 CP, le juge peut atténuer la peine si l’exécution d’un crime ou d’un délit n’est pas poursuivie jusqu’à son terme ou que le résultat nécessaire à la consommation de l’infraction ne se produit pas ou ne pouvait pas se produire. 2.1.4. A teneur de l'art. 180 al. 1 CP, quiconque, par une menace grave, alarme ou effraie une personne est, sur plainte, puni d’une peine privative de liberté de trois ans au plus ou d’une peine pécuniaire. Il y a menace, si l'auteur fait volontairement redouter à la victime la survenance d'un préjudice au sens large. Il doit évoquer la survenance future d'un événement préjudiciable dont la réalisation dépend de sa volonté. Toutefois, la loi n'exige pas que l'auteur envisage sérieusement d'exécuter sa menace, il suffit qu'il le fasse croire à sa victime. Une menace est grave lorsqu'elle est objectivement de nature à alarmer et à effrayer la victime. Il faut ainsi se demander si une personne raisonnable, dotée d'une résistance psychologique plus ou moins normale, aurait ressenti la menace comme grave (ATF 122 IV 97 consid. 2b; arrêts du Tribunal fédéral 6B_508/2021 du 14 janvier 2022 consid. 2.1; 6B_1428/2016 du 3 octobre 2017 consid. 2.1). Pour déterminer si une menace grave a été proférée, il ne faut pas se fonder exclusivement sur les termes utilisés par l'auteur ou une attitude en particulier. Il convient de tenir compte de l'ensemble de la situation, dès lors qu'une menace peut aussi bien résulter d'un geste ou d'une allusion, ou encore être exprimée par actes concluants (ATF 99 IV 212 consid. 1a; arrêt du Tribunal fédéral 6B_307/2013 du 13 juin 2013 consid. 5.1). Les menaces de lésions corporelles graves ou de mort doivent être considérées comme des menaces graves au sens de l'art. 180 CP (arrêts du Tribunal fédéral 6B_1428/2016 du</w:t>
      </w:r>
    </w:p>
    <w:p>
      <w:r>
        <w:rPr>
          <w:b/>
        </w:rPr>
        <w:t>E. 3</w:t>
      </w:r>
    </w:p>
    <w:p>
      <w:r>
        <w:t>octobre 2017 consid. 2.1; 6B_655/2007 du 11 avril 2008 consid. 8.2). Pour que l'infraction soit consommée, il ne suffit pas que le destinataire ait conscience d'être menacé. Ce dernier doit être effectivement effrayé ou alarmé par la menace grave (ATF 99 IV 212 consid. 1a; arrêt du Tribunal fédéral 6S.377/2005 du 17 novembre 2005 consid. 2). Il doit craindre que le préjudice annoncé se réalise (arrêt du Tribunal fédéral 6B_307/2013 du 13 juin 2013 consid. 5.1). Finalement, l'auteur doit avoir l'intention non seulement de proférer des menaces graves, mais aussi d'alarmer ou d'effrayer le destinataire. Le dol éventuel suffit (arrêt du Tribunal fédéral 6B_754/2023 du 11 octobre 2023 consid. 3.1). Lorsque des menaces au sens de l'art. 180 CP sont utilisées comme moyen de pression pour obliger autrui à faire, à ne pas faire ou à laisser faire un acte, on se trouve en présence d’un concours imparfait, l'art. 181 CP étant seul applicable (CR CP II-STOUDMANN, art. 180 CP N 29). 2.1.5. Selon l'art. 181 CP, quiconque, en usant de violence envers une personne ou en la menaçant d'un dommage sérieux, ou en l'entravant de quelque autre manière dans sa liberté d'action, l'oblige à faire, à ne pas faire ou à laisser faire un acte, se rend coupable de contrainte. La menace est un moyen de pression psychologique consistant à annoncer un dommage futur dont la réalisation est présentée comme dépendante de la volonté de l'auteur, sans</w:t>
      </w:r>
    </w:p>
    <w:p>
      <w:r>
        <w:t>- 17 -</w:t>
      </w:r>
    </w:p>
    <w:p>
      <w:r>
        <w:t>P/11546/2024</w:t>
      </w:r>
    </w:p>
    <w:p>
      <w:r>
        <w:t>toutefois qu'il soit nécessaire que cette dépendance soit effective (ATF 117 IV 445 consid. 2b) ni que l'auteur ait réellement la volonté de réaliser sa menace (ATF 105 IV 120 consid. 2a; arrêt du Tribunal fédéral 6B_160/2017 du 13 décembre 2017 consid. 7.1).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120 IV 17 consid. 2a/bb). Sur le plan subjectif, l'auteur doit avoir agi intentionnellement, soit qu'il ait voulu contraindre la victime à adopter le comportement visé en étant conscient de l'illicéité de son comportement. Le dol éventuel suffit (ATF 120 IV 17 consid. 2c). S'agissant des faits commis au préjudice d'A______ 2.2.1. En l'espèce, devant le Ministère public, le 11 mai 2024, le prévenu a déclaré qu'il avait peut-être menacé A______ et C______, qu'il ne s'en souvenait pas, mais que s'ils avaient déposé plainte, cela était peut-être parce qu'il les avait menacés. Le Tribunal considère que les faits tels que décrits dans l'acte d'accusation sous chiffre 1.1.1. sont établis et que le prévenu a bien dit à A______: "C'est aujourd'hui que je te tue. Attends ce soir". En effet, lors de l'audience de confrontation au Ministère public, le 9 juillet 2024, A______ a confirmé sa plainte et ajouté que le prévenu l'avait effrayé en le menaçant de le tuer le soir-même, tenant ces propos "les yeux dans les yeux". D'autant plus dans le contexte des faits qui s'étaient produits la veille, les paroles prononcées par le prévenu étaient propres à alarmer et à effrayer A______. Ce dernier a d'ailleurs confirmé avoir été effectivement effrayé par ces menaces, preuve en est qu'il a fait appel à la police. En outre, le Tribunal considère que le prévenu avait l'intention non seulement de proférer des menaces graves à l'attention d'A______ mais aussi de l'effrayer. Le prévenu sera donc reconnu coupable de menaces (art. 180 CP) pour ces faits. 2.2.2. Concernant les faits décrits sous chiffre 1.1.2. de l'acte d'accusation, le Tribunal constate que ceux-ci forment une unité temporelle et géographique avec ceux décrits sous chiffre 1.1.1. et procèdent de la même volonté du prévenu d'effrayer sa victime. 2.2.3. Concernant l'infraction de contrainte, il ressort des déclarations constantes d'A______, tant à la police que devant le Ministère public, lesquelles sont crédibles, que,</w:t>
      </w:r>
    </w:p>
    <w:p>
      <w:r>
        <w:t>- 18 -</w:t>
      </w:r>
    </w:p>
    <w:p>
      <w:r>
        <w:t>P/11546/2024</w:t>
      </w:r>
    </w:p>
    <w:p>
      <w:r>
        <w:t>lorsque le prévenu est venu dans son restaurant, le 10 mai 2024, il était effrayé, notamment par les paroles proférées par le prévenu mais aussi après avoir été blessé par ce dernier la veille, de sorte que, lorsque celui-ci lui a donné l'ordre de lui faire un sandwich, il s'est exécuté sans oser protester ni lui demander de le payer. Le Tribunal estime au demeurant que les menaces proférées préalablement n'étaient pas destinées expressément à exercer la contrainte, soit de lui faire un sandwich, de sorte qu'il peut y avoir concours entre les deux infractions. Du point de vue subjectif, le prévenu a agi avec conscience et volonté. Partant, il sera donc reconnu coupable de contrainte (art. 181 CP), s'agissant des faits visés sous chiffre 1.2.</w:t>
      </w:r>
    </w:p>
    <w:p>
      <w:r>
        <w:t>S'agissant des faits commis au préjudice de C______ 2.2.3. En l'espèce, le Tribunal relève que le prévenu à varié dans ses déclarations concernant ces faits. Lors de son audition à la police du 10 mai 2024, il a reconnu avoir proféré des menaces de mort à l'encontre de C______ parce que ce dernier l'avait tapé, alors qu'il ne le connaissait pas. Il a ensuite indiqué, lors de l'audience de confrontation au Ministère public du 9 juillet 2024, qu'il n'avait pas parlé avec C______. Quant à C______, lors de cette même audience, ce dernier a confirmé la teneur de sa plainte et déclaré que le prévenu l'avait fixé droit dans les yeux durant cinq minutes et lui avait dit "tu vas voir ce soir", sans rien ajouter, ajoutant qu'il avait vu un couteau dépasser de la poche du prévenu. Vu les éléments du dossier, le Tribunal considère que la version des faits avancée par C______ est vraisemblable et considère que le prévenu lui a bien dit "tu vas voir ce soir". A nouveau, vu le contexte des faits qui s'étaient produits la veille et le fait d'avoir vu un objet dans la poche du prévenu qui semblait pour la victime être un couteau, les paroles prononcées par le prévenu étaient propres à l'alarmer et à l'effrayer. Celui-ci a d'ailleurs confirmé avoir été effectivement effrayé par ces menaces et il importe peu de savoir si l'objet détenu par le prévenu dans sa poche de son pantalon était une paire de ciseaux ou un couteau de cuisine. En outre, le Tribunal considère que le prévenu avait l'intention non seulement de proférer des menaces graves à l'attention de C______ mais aussi de l'effrayer. Le prévenu sera donc reconnu coupable de menaces (art. 180 CP) pour les faits visés sous chiffre 1.1.3. Des faits commis au préjudice de B______ 2.2.4. En ce qui concerne les faits du 12 mai 2024 en lien avec B______ qui se sont déroulés dans la cellule no 1______ de la prison de H______, il est établi et admis qu'une</w:t>
      </w:r>
    </w:p>
    <w:p>
      <w:r>
        <w:t>- 19 -</w:t>
      </w:r>
    </w:p>
    <w:p>
      <w:r>
        <w:t>P/11546/2024</w:t>
      </w:r>
    </w:p>
    <w:p>
      <w:r>
        <w:t>dispute a eu lieu ce jour-là entre le prévenu et B______, et qu'à l'issue de celle-ci, B______ a, à teneur du constat de lésions traumatiques des HUG du 13 mai 2024, notamment souffert d'une fracture du cinquième métacarpien de la main droite, d'une dermabrasion et d'une plaie d'environ 6 cm à l'avant-bras gauche ayant nécessité trois points de suture, de petites tuméfactions à l'œil gauche et sur le haut du vertex droit. En outre, les témoins directs des faits, M______ et L______, ont chacun indiqué que le prévenu avait donné un coup de poing au visage de B______, avant d'utiliser un couteau et une fourchette en métal contre celui-ci, qui avait pris un tabouret pour se protéger. Le Tribunal considère ainsi que les faits tels que décrits dans l'acte d'accusation sont établis, lesquels ont engendré à B______ plusieurs lésions corporelles simples constatées médicalement. En assénant un coup de poing au visage de B______ au visage, le prévenu lui a notamment causé une tuméfaction. Par la suite, en voulant frapper B______ au visage au moyen un couteau, soit un objet dangereux au vu de son utilisation, le prévenu lui a occasionné une plaie à son avant-bras gauche qu'il avait levé en protection, étant précisé que cette lésion a nécessité des points de suture. Il a aussi frappé B______ avec un tabouret au niveau de sa main droite, lui occasionnant de la sorte une fracture. En l'occurrence, le tabouret a été utilisé pour frapper et blesser, donc employé comme une arme. En ce qui concerne le coup avec la fourchette, il ne ressort pas du dossier, notamment des déclarations de B______, que ce dernier a été blessé. Il est toutefois établi, en particulier par les trous retrouvés sur ses t-shirts, que le prévenu a voulu planter une fourchette dans le ventre de sa victime mais qu'il n'y est pas parvenu pour des raisons indépendantes de sa volonté. Cette infraction est donc restée au stade de la tentative. Le prévenu sera donc reconnu coupable de lésions corporelles simples (art. 123 ch. 1 CP), de lésions corporelles simples aggravées (art. 123 ch. 1 et 2 al. 1 CP) et de tentative de lésions corporelles simples aggravées (art. 22 al. 1 cum 123 ch. 1 et 2 al. 1CP).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- 20 -</w:t>
      </w:r>
    </w:p>
    <w:p>
      <w:r>
        <w:t>P/11546/2024</w:t>
      </w:r>
    </w:p>
    <w:p>
      <w:r>
        <w:t>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3.1.2. Selon l'art. 40 CP, la durée de la peine privative de liberté va de trois jours à vingt ans. 3.1.3. Le juge atténue la peine en application de l'art. 19 al. 2 CP si, au moment d'agir, l'auteur ne possédait que partiellement la faculté d'apprécier le caractère illicite de son acte ou de se déterminer d'après cette appréciation. 3.1.4. Conformément à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 3.1.4. Conformément à l'art. 51 CP, le juge impute sur la peine la détention avant jugement subie par l'auteur dans le cadre de l'affaire qui vient d'être jugée ou d'une autre procédure. 3.1.5. Conformément à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w:t>
      </w:r>
    </w:p>
    <w:p>
      <w:r>
        <w:t>- 21 -</w:t>
      </w:r>
    </w:p>
    <w:p>
      <w:r>
        <w:t>P/11546/2024</w:t>
      </w:r>
    </w:p>
    <w:p>
      <w:r>
        <w:t>3.1.6. Si le juge suspend totalement ou partiellement l'exécution d'une peine, il impartit au condamné un délai d'épreuve de deux à cinq ans (art. 44 al. 1 CP).</w:t>
      </w:r>
    </w:p>
    <w:p>
      <w:r>
        <w:rPr>
          <w:b/>
        </w:rPr>
        <w:t>E. 3.2</w:t>
      </w:r>
    </w:p>
    <w:p>
      <w:r>
        <w:t>En l'espèce, la faute du prévenu est importante. Il s'en est pris sans raison à A______ et C______ en les effrayant par des menaces sérieuses. Il n'a de surcroit pas hésité à s'en prendre physiquement et violemment à son compagnon de cellule, B______, notamment armé d'un couteau et d'une fourchette, pour des motifs éminemment futiles, incapable de maitriser sa colère. Sa situation personnelle, certes difficile vu son parcours de vie, n'explique pas ni n'excuse l'usage gratuit de la violence et des menaces. Sa collaboration à la procédure a été mauvaise. Il n'a cessé de contester les faits reprochés et a varié dans ses déclarations en cours de procédure. Il a persisté à nier être l'auteur du coup de couteau, ce jusqu'à l'audience de jugement, malgré les éléments à charge figurant à la procédure. Sa prise de conscience est inexistante, puisqu'il se considère toujours comme la victime d'une agression, ayant agi selon lui en état de légitime défense. Les excuses présentées lors de la clôture des débats semblent être de pure circonstance, dans la mesure où il a continué à se présenter en victime. Il y a concours d'infractions, facteur aggravant de la peine. Il a des antécédents spécifiques et récents. Selon l'expertise psychiatrique du 23 octobre 2024, pour ce qui concerne les faits du 10 mai 2024, l'experte a évalué la responsabilité du prévenu comme étant pleine et entière. S'agissant de ceux du 12 mai 2024 commis au préjudice de B______, il sera tenu compte de sa responsabilité légèrement restreinte telle que retenue dans l'expertise précitée. Au vu de ce qui précède, seule une peine privative de liberté entre en considération. Au vu de l'ensemble de ces éléments, le prévenu sera condamné, pour l'infraction objectivement la plus grave, soit les lésions corporelles simples aggravées, à une peine privative de liberté de base qui sera augmentée dans une juste proportion pour sanctionner les autres infractions auquel il est condamné. En définitive, c'est une peine privative de liberté de 10 mois qui sera prononcée. A dires d'experts, le prévenu présente un risque de récidive élevé s'agissant du risque de violence interpersonnelle. Le pronostic étant clairement défavorable, le sursis qui n'a, à juste titre, pas été plaidé ne lui sera pas accordé. Mesure 4.1.1. Une mesure doit être ordonnée si une peine seule ne peut écarter le danger que l'auteur commette d'autres infractions (art. 56 al. 1 let. a CP), si l'auteur a besoin d'un traitement ou que la sécurité publique l'exige (let. b) et si les conditions prévues aux articles 59 à 61, 63 ou 64 sont remplies (let. c). Le prononcé d'une mesure suppose que l'atteinte aux droits de la personnalité qui en résulte pour l'auteur ne soit pas</w:t>
      </w:r>
    </w:p>
    <w:p>
      <w:r>
        <w:t>- 22 -</w:t>
      </w:r>
    </w:p>
    <w:p>
      <w:r>
        <w:t>P/11546/2024</w:t>
      </w:r>
    </w:p>
    <w:p>
      <w:r>
        <w:t>disproportionnée au regard de la vraisemblance qu'il commette de nouvelles infractions et de leur gravité (art. 56 al. 2 CP). La mesure prononcée doit se fonder sur une expertise (art. 56 al. 3 CP). Celle-ci se détermine sur la nécessité et les chances de succès d'un traitement, sur la vraisemblance que l'auteur commette d'autres infractions et sur la nature de celles-ci, ainsi que sur les possibilités de faire exécuter la mesure (art. 56 al. 3 let. a à c CP). 4.1.2.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4.2. En l'occurrence, un traitement ambulatoire sera ordonné conformément aux conclusions de l'expertise, dont il n'y a pas lieu de s'écarter. Expulsion 5.1. Selon l'art. 66abis CP, le juge peut expulser un étranger du territoire suisse pour une durée de trois à quinze ans si, pour un crime ou un délit non visé à l’art. 66a CP, si celui-ci a été condamné à une peine ou a fait l’objet d’une mesure. L'expulsion facultative prévue à l'art. 66abis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du Tribunal fédéral 6B_607/2018 du 10 octobre 2018 consid. 1.1; 6B_770/2018 du 24 septembre 2018 consid. 1.1). 5.2. S'agissant de l'expulsion facultative du prévenu sollicitée par le Ministère public, le Tribunal relève que les infractions retenues à la charge du prévenu n'ouvrent pas la voie à une expulsion obligatoire au sens de l'art. 66a CP, mais seulement à une expulsion facultative fondée sur l'art. 66abis CP. En l'espèce, il sera renoncé à ordonner une nouvelle expulsion facultative de Suisse, dès lors que la précédente expulsion judiciaire a été ordonnée récemment, pour une durée de cinq ans. Frais, indemnisation et détention pour des motifs de sûreté</w:t>
      </w:r>
    </w:p>
    <w:p>
      <w:r>
        <w:rPr>
          <w:b/>
        </w:rPr>
        <w:t>E. 6</w:t>
      </w:r>
    </w:p>
    <w:p>
      <w:r>
        <w:t>Vu le verdict de culpabilité, le prévenu sera condamné aux frais de la procédure (art. 426 al. 1 CPP). Vu l’annonce d’appel du prévenu à l’origine du présent jugement motivé, ce dernier sera condamné à un émolument complémentaire de jugement de CHF 600.- (art. 9 al. 2 du Règlement fixant le tarif des frais en matière pénale RTFMP; E 4.10.03).</w:t>
      </w:r>
    </w:p>
    <w:p>
      <w:r>
        <w:rPr>
          <w:b/>
        </w:rPr>
        <w:t>E. 7</w:t>
      </w:r>
    </w:p>
    <w:p>
      <w:r>
        <w:t>Le défenseur d'office du prévenu sera indemnisé conformément au tarif applicable (art. 135 CPP).</w:t>
      </w:r>
    </w:p>
    <w:p>
      <w:r>
        <w:t>- 23 -</w:t>
      </w:r>
    </w:p>
    <w:p>
      <w:r>
        <w:t>P/11546/2024</w:t>
      </w:r>
    </w:p>
    <w:p>
      <w:r>
        <w:rPr>
          <w:b/>
        </w:rPr>
        <w:t>E. 8</w:t>
      </w:r>
    </w:p>
    <w:p>
      <w:r>
        <w:t>Le prévenu sera maintenu en détention pour des motifs de sûreté (art. 231 al. 1 CPP).</w:t>
      </w:r>
    </w:p>
    <w:p>
      <w:r>
        <w:t>- 24 -</w:t>
      </w:r>
    </w:p>
    <w:p>
      <w:r>
        <w:t>P/11546/2024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