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JTDP/1495/2024 vom 9. Dezember 2024</w:t>
      </w:r>
    </w:p>
    <w:p>
      <w:r>
        <w:t>GE Cour de justice, 2024-12-09, FR</w:t>
      </w:r>
    </w:p>
    <w:p>
      <w:r>
        <w:rPr>
          <w:b/>
        </w:rPr>
        <w:t xml:space="preserve">Quelle: </w:t>
      </w:r>
      <w:r>
        <w:t>https://mcp.opencaselaw.ch/entscheid/ge_gerichte_JTDP_1495_2024</w:t>
      </w:r>
    </w:p>
    <w:p>
      <w:r>
        <w:t>FR: GE_GERICHTE JTDP/1495/2024 du 9 décembre 2024</w:t>
      </w:r>
    </w:p>
    <w:p>
      <w:r>
        <w:t>IT: GE_GERICHTE JTDP/1495/2024 del 9 dicembre 2024</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du code de procédure pénale du 5 octobre 2007 (CPP ; RS 312.0), concerne tant le fardeau de la preuve que l'appréciation des preuves au sens large (ATF 127 I 28 consid. 2a ; 144 IV 345 consid. 2.2.3.2).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Le juge du fait dispose d'un large pouvoir dans l'appréciation des preuves (ATF 120 Ia 31 consid. 4b ; arrêt du Tribunal fédéral 6B_348/2012 du 24 octobre 2012 consid. 1.3 ;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 Il n'est pas contraire à la présomption d'innocence d'acquérir une conviction de culpabilité sur la base d'un faisceau d'indices, à moins que cette appréciation ne soit arbitraire (arrêt du Tribunal fédéral 6B_918/2010 du 14 mars 2011 consid. 1.2). 2.1.1. L'art. 134 CP prévoit que celui qui aura participé à une agression dirigée contre une ou plusieurs personnes au cours de laquelle l’une d’entre elles ou un tiers aura</w:t>
      </w:r>
    </w:p>
    <w:p>
      <w:r>
        <w:t>- 25 - P/2405/2023 trouvé la mort ou subi une lésion corporelle sera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6B_261/2021 du 2 février 2022 consid 2.1.1 ; 6B_989/2009 du 22 mars 2010 consid. 3.1.1). Pour que les éléments constitutifs de l'agression, infraction de mise en danger abstraite, soient réunis, il faut, notamment, que la personne agressée soit blessée. L'auteur se rend passible d'une peine du seul fait de sa participation à cette agression ; il suffit ainsi de prouver son intention d'y participer, sans qu'il ne soit nécessaire d'établir qu'il ait voulu provoquer des lésions corporelles (ATF 135 IV 152 consid. 2.1.1 ; arrêts du Tribunal fédéral 6B_402/2019 du 27 août 2019 consid. 2.2 ; 6B_157/2016 du 8 août 2016 consid. 6.3 précisant que la participation peut être fournie de diverses manières [physique, psychologique ou verbale]). En effet, si le législateur n'a pas souhaité poursuivre pénalement les participants à une simple bagarre, celle-ci dépasse ce qui doit être toléré lorsqu'une victime est effectivement blessée. Dès lors, la condamnation de l'auteur dépend de la réalisation de conditions qui sont indépendantes de sa volonté et de toute contribution de sa part (arrêt du Tribunal fédéral 6B_101/2014 du 10 novembre 2014 consid. 2.2). En d'autres termes, l'auteur doit participer à l'agression, sans qu'il soit forcément nécessaire qu'il commette des "actes d'exécution" et sans qu'il ait voulu ou accepté qu'une personne soit blessée (arrêt du Tribunal fédéral 6B_448/2012 du 22 novembre 2012 consid. 2.1). Cela signifie que lorsqu’un individu se trouve intentionnellement au sein d’un groupe d’agresseurs – et que la condition de la lésion à l’intégrité corporelle est remplie – l’on peut retenir à son encontre l'art. 134 CP (arrêt du Tribunal fédéral 6B_516/2014 du 29 janvier 2015 consid. 1). Le dol éventuel suffit. Concrètement, celui qui, à un certain moment cherche à calmer les autres participants afin d’éviter une escalade dans l’agression, démontre qu’il tient pour possible (à ce moment-là) le résultat dommageable de survenance d’une lésions grave ou de la mort, même si cette issue ne serait pas la résultante de son action personnelle ni son objectif (arrêt du Tribunal fédéral 6B_79/2016 du 16 décembre 2016 consid. 2.4.1).</w:t>
      </w:r>
    </w:p>
    <w:p>
      <w:r>
        <w:t>- 26 - P/2405/2023 2.1.2. A teneur de l'art 123 ch. 1 CP, quiconque, intentionnellement, fait subir à une personne une autre atteinte à l’intégrité corporelle ou à la santé est puni sur plainte d’une peine privative de liberté de trois ans au plus ou d’une peine pécuniaire. 2.1.3.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(arrêt du Tribunal fédéral 6B_373/2011 du 14 novembre 2011 consid. 3.4). S'il peut être établi que l'un des agresseurs, intentionnellement ou par négligence, cause des lésions corporelles, l'infraction visée par les art. 122 ss CP absorbe, en ce qui le concerne, l'agression au sens de l'art. 134 CP. En effet, l'infraction de lésions corporelles saisit et réprime déjà la mise en danger effective de la personne blessée lors de l'agression. Le concours entre l'art.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créée a dépassé en intensité le résultat intervenu (ATF 135 IV 152 consid. 2.1 ; arrêt du Tribunal fédéral 6B_1257/2020 du 12 avril 2021 consid. 2.1). 2.1.4.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 2.1.5.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Si cet excès provient d'un état</w:t>
      </w:r>
    </w:p>
    <w:p>
      <w:r>
        <w:t>- 27 - P/2405/2023 excusable d'excitation ou de saisissement causé par l'attaque, l'auteur n'agit pas de manière coupable (art. 16 al. 2 CP). 2.1.6. Selon l'art. 17 CP, quiconque commet un acte punissable pour préserver d’un danger imminent et impossible à détourner autrement un bien juridique lui appartenant ou appartenant à un tiers agit de manière licite s’il sauvegarde ainsi des intérêts prépondérants.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(art. 18 al. 1 CP). 2.1.7. Conformément à l'art. 90 LCR, celui qui viole les règles de la circulation prévues par ladite loi ou par les dispositions d'exécution émanant du Conseil fédéral est puni de l'amende (al. 1). Celui qui, par une violation grave d'une règle de la circulation, créé un sérieux danger pour la sécurité d'autrui ou en prend le risque est puni d'une peine privative de liberté de trois ans au plus ou d'une peine pécuniaire (al. 2). L'art. 26 al. 1 LCR prévoit que chacun doit se comporter, dans la circulation, de manière à ne pas gêner ni mettre en danger ceux qui utilisent la route conformément aux règles établies. Selon l'art. 27 LCR, chacun se conformera aux signaux et aux marques, ainsi qu'aux ordres de la police. En vertu de l'art. 32 al. 1 LCR, la vitesse doit toujours être adaptée aux circonstances, notamment aux particularités du véhicule et du chargement, ainsi qu'aux conditions de la route, de la circulation et de la visibilité. L'art. 34 al. 2 LCR prévoit que les véhicules circuleront toujours à droite des lignes de sécurité tracées sur la chaussée. De plus, le conducteur doit rester constamment maître de son véhicule de façon à pouvoir se conformer aux devoirs de prudence (art. 31 al. 1 LCR) et vouer son attention à la route et à la circulation (art. 3 al. 1 OCR). 2.1.8. A teneur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w:t>
      </w:r>
    </w:p>
    <w:p>
      <w:r>
        <w:t>- 28 - P/2405/2023 Dans sa teneur en vigueur depuis le 1er octobre 2023, l'art. 90 al. 4 LCR prévoit que l’excès de vitesse est particulièrement important lorsque la vitesse maximale autorisée a été dépassée d’au moins 50 km/h, là où la limite est fixée au plus à 50 km/h (let. b). L'art. 90 al. 3 LCR contient deux conditions objectives : (i) la violation d'une règle fondamentale de la circulation routière et (ii) la création d'un grand risque d'accident pouvant entraîner de graves blessures ou la mort (ATF 143 IV 508 consid. 1.1 et les références citées). Concernant la première condition, la loi donne une liste exemplative, non exhaustive, de ces règles fondamentales en évoquant trois types de comportements appréhendés (ATF 142 IV 137 consid. 6.1). D'autres règles peuvent entrer en ligne de compte, comme le talonnage, le dépassement par la droite ou le non-respect d'une signalisation lumineuse, pour autant que les circonstances, notamment lorsqu'elles sont cumulées avec d'autres violations, les fassent apparaître comme atteignant le degré de gravité extrême requis par la norme (Code suisse de la circulation routière commenté, 4ème éd., 2015, Helbing &amp; Lichtenhahn, n° 5.1 et 5.2 ad art. 90 LCR). Un cumul de violations simples des règles de la circulation routière est susceptible de constituer une violation grave "qualifiée", pour autant qu'elle créé un grand risque d'accident pouvant entraîner de graves blessures ou la mort (arrêt du Tribunal fédéral 6B_34/2017 du 3 novembre 2017 consid. 2.4) Quant à la deuxième condition, le risque, pour être qualifié, doit se rapporter à un accident entraînant des morts ou des blessés graves. La survenance du résultat doit en outre être relativement évidente. Étant donné que le danger abstrait accru au sens de l’art. 90 al. 2 LCR présuppose la possibilité évidente d’une mise en danger concrète, il est nécessaire de poser comme condition la possibilité particulièrement évidente d’une mise en danger concrète, autrement dit un danger abstrait et accru qualifié pour que l’art. 90 al. 3 LCR soit applicable. Le danger doit donc être imminent (arrêt du Tribunal fédéral 6B_486/2018 du 5 septembre 2018 consid. 2.1). L'imminence du danger se concrétise lorsque le chauffard frôle un autre usager de la route et que l'absence de collision n'est due qu'à la chance ou aux réflexes salvateurs de ce dernier (DÉLÈZE / DUTOIT, Le "délit de chauffard" au sens de l'art. 90 al. 3 LCR : éléments constitutifs et proposition d'interprétation, in PJA 2013 p. 209). Conformément à l’art. 90 al. 2 LCR, la possibilité générale de la réalisation d’un danger ne suffit que si, en raison de circonstances particulières telles que le moment de la journée, la densité du trafic ou les conditions de visibilité, la survenance d’un danger concret voire d’une blessure était particulièrement évidente et que sa non-réalisation n’est due finalement qu’au hasard. Par contre, une mise en danger concrète de la vie ou de l’intégrité corporelle n’est pas non plus une condition préalable au sens de l’art. 90 al. 3 LCR (arrêt du Tribunal fédéral 6B_486/2018 du 5 septembre 2018 consid. 2.1). Sur le plan subjectif, l'art. 90 al. 3 LCR déroge à l'art. 100 ch. 1 LCR et limite la punissabilité à l'intention, y compris sous la forme du dol éventuel. Celle-ci doit porter sur la violation des règles fondamentales de la circulation routière ainsi que sur le risque</w:t>
      </w:r>
    </w:p>
    <w:p>
      <w:r>
        <w:t>- 29 - P/2405/2023 d'accident pouvant entraîner de graves blessures ou la mort (ATF 142 IV 137 consid. 3.3 ; arrêt du Tribunal fédéral 6B_1215/2015 du 23 novembre 2016 consid. 4.1.). 2.1.9. Selon l'art. 91 al. 2 let. a LCR, est puni d’une peine privative de liberté de trois ans au plus ou d’une peine pécuniaire quiconque conduit un véhicule automobile en état d’ébriété et présente un taux d’alcool qualifié dans le sang ou dans l’haleine. L'art. 1 de l'Ordonnance de l'Assemblée fédérale concernant les taux d'alcoolémie limites admis en matière de circulation routière du 15 juin 2012 (RS 741.13) prévoit qu'un conducteur est réputé incapable de conduire lorsqu'il présente un taux d'alcoolémie de 0,5 gramme pour mille ou plus (let. a), un taux d'alcool dans l'haleine de 0,25 milligramme ou plus par litre d'air expiré (let. b), ou une quantité d'alcool dans l'organisme entraînant le taux d'alcool dans le sang fixé à la let. a (let. c). L'art. 2 précise qu'est réputé qualifié un taux d'alcoolémie de 0,8 gramme pour mille ou plus (let. a) ou un taux d'alcool dans l'haleine de 0,4 milligramme ou plus par litre d'air expiré (let. b). 2.1.10. L'art. 94 al. 1 let. a LCR prévoit que celui qui soustrait un véhicule automobile dans le dessein d’en faire usage est puni d'une peine privative de liberté de trois ans au plus ou d'une peine pécuniaire. 2.1.11. A teneur de l'art. 95 al. 1 let. a LCR, est puni d’une peine privative de liberté de trois ans au plus ou d’une peine pécuniaire quiconque conduit un véhicule automobile sans être titulaire du permis de conduire requis. L'article 10 al. 2 LCR quant à lui rappelle que nul ne peut conduire un véhicule automobile sans être titulaire d'un permis de conduire. 2.1.12. Selon l'art. 19 al. 1 let. d LStup, celui qui, sans droit, possède, détient ou acquiert des stupéfiants ou s’en procure de toute autre manière, est puni d’une peine privative de liberté de trois ans au plus ou d’une peine pécuniaire. 2.1.13. Aux termes de l'art. 19a ch. 1 LStup, quiconque, sans droit, consomme intentionnellement des stupéfiants ou commet une infraction à l'art. 19 pour assurer sa propre consommation est passible d'une amende. 2.1.14. Selon l'art. 115 al. 1 let. b LEI, est puni d’une peine privative de liberté d’un an au plus ou d’une peine pécuniaire quiconque séjourne illégalement en Suisse, notamment après l’expiration de la durée du séjour non soumis à autorisation ou du séjour autorisé. 2.1.15. Selon l'art. 119 al. 1 LEI, quiconque enfreint une assignation à un lieu de résidence ou une interdiction de pénétrer dans une région déterminée (art. 74) est puni d'une peine privative de liberté de trois ans au plus ou d'une peine pécuniaire.</w:t>
      </w:r>
    </w:p>
    <w:p>
      <w:r>
        <w:t>- 30 - P/2405/2023 2.1.16. Selon l'art. 263 CP, quiconque, étant en état d’irresponsabilité causée par ivresse ou intoxication dues à sa faute, commet un acte réprimé comme crime ou délit est puni d’une peine pécuniaire. 2.1.17.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Selon la jurisprudence, une concentration d'alcool de 2 à 3 g o/oo entraîne une présomption de diminution de responsabilité, alors qu'une concentration inférieure à 2 g o/oo induit la présomption qu'une diminution de responsabilité n'entre pas en ligne de compte. Il ne s'agit là toutefois que de présomptions qui peuvent être renversées dans un cas donné en raison d'indices contraires (ATF 122 IV 49 consid. 1b ; arrêts du Tribunal fédéral 6B_136/2016 du 23 janvier 2017 consid. 2.3 ; 6B_616/2015 du 5 avril 2016 consid. 2.3). 2.2.1. En l'espèce, s'agissant tout d'abord de A______, il est attesté par les images de vidéosurveillance versées à la procédure que, le 31 janvier 2023, ce dernier avait tout d'abord chargé B______ dans son propre véhicule, à la rue de Berne, avant de se rendre compte que G______ s'était fait voler sa voiture, élément qu'il a fini par confirmer lors de l'audience de jugement. Ensuite, il est établi que A______ a débuté une course poursuite derrière la voiture volée par C______, course durant laquelle il a violé 5 feux rouges, circulé à gauche d'une double ligne de sécurité, omis l'obligation de tourner à droite, circulé en sens inverse et omis l'obligation de tourner à gauche. Dans ce contexte, il a également commis un excès de vitesse particulièrement important, d'à tout le moins 20 km/h au- dessus de la limite de 50 km/h en ville, ainsi qu'il ressort du rapport de renseignements de la police du 8 août 2023 et des déclarations du témoin P______. En agissant de la sorte, A______ a accepté de courir et de faire courir un grand risque d'accident pouvant entrainer de graves blessures ou la mort, se rendant ainsi coupable de violation fondamentale des règles de la circulation routière au sens de l'art. 90 al. 3 LCR. Les conditions de l'art. 90 al. 4 LCR ne sont en revanche pas réunies. La course poursuite, engagée par A______, a pris fin lorsque la voiture de C______ s'est encastrée contre la barrière alors qu'elle était suivie de près par celle conduite par A______, qui s'est garé juste derrière. Après l'accident, il ressort des images de vidéosurveillance, des déclarations du témoin entendu dans la procédure et des lésions constatées sur la victime que B______ a sorti</w:t>
      </w:r>
    </w:p>
    <w:p>
      <w:r>
        <w:t>- 31 - P/2405/2023 C______ du véhicule accidenté et que A______ lui a ensuite donné à tout le moins trois à quatre grands coups de pieds, ce qu'il a fini par reconnaitre lors de l'audience de jugement et ce qui a aussi été confirmé par B______. Lors des coups, B_____ maintenait la victime au sol, laquelle, fortement alcoolisé, n'était pas en état de se défendre et ne s'est d'ailleurs pas défendu, comme attesté par le témoin P______. Sur la base des éléments qui précédent, le Tribunal retient que A______ et B______ ont ensemble commis une agression à l'encontre de C______, lequel est resté passif. Au niveau de l'intention, A______ avait manifestement l'intention de porter des coups à C______ et a agi en coactivité avec B______. Ces coups peuvent être qualifiés de lésions corporelles simples, car aucun élément au dossier ne permet d'affirmer que A______ et B______ ont eu l'intention, même par dol éventuel, de causer des lésions graves à C______. A______ ne remplit ni les conditions de l'état de nécessité ni de l'excès de légitime défense. Il est précisé à cet égard qu'il ne lui est rien arrivé personnellement et qu'il a agi en qualité de "justicier". De plus il n'était attaqué par personne et a plutôt agi en qualité d'"attaquant". Partant, A______ sera reconnu coupable d'infraction au sens de l'art. 90 al. 3 LCR et d'agression (art. 134 CP). 2.2.2. S'agissant de B______, comme indiqué supra, ce dernier a participé à l'agression à l'encontre de C______. Cela est attesté par les images de vidéosurveillance, les déclarations du témoin P______, celles de C______ et, enfin, les aveux du prévenu lui- même qui, lors de l'audience de jugement, a reconnu avoir retenu et maintenu la victime au sol alors qu'il ne pouvait, à tout le moins, pas ignorer que cette dernière était rouée de coups par A______. Ainsi, du moment que B______ a tenu C______ lorsque A______ lui donnait des coups, il a démontré son intention de participer à l'agression et, par conséquent, s'est rendu coupable de cette infraction, ne serait-ce que par dol éventuel. Concernant les autres infractions qui lui sont reprochées, B______ a admis l'infraction de séjour illégal et de consommation de stupéfiants, lesquelles sont par ailleurs établies à teneur du dossier. Par conséquent, B______ sera reconnu coupable d'agression (134 CP), de séjour illégal (art. 115 al. 1 let. b LEI) et de contravention au sens de l'art. 19a LStup. 2.2.3. S'agissant enfin de C______, les infractions reprochées à ce dernier dans l'acte d'accusation du 5 septembre 2023 ont, pour la plupart, été filmées sur caméra de vidéosurveillance et il les a aussi reconnues, tout en plaidant parfois l'irresponsabilité fautive et/ou la responsabilité partielle.</w:t>
      </w:r>
    </w:p>
    <w:p>
      <w:r>
        <w:t>- 32 - P/2405/2023 D'emblée, le Tribunal considère qu'il ressort de la procédure et des déclarations de C______ lui-même qu'il était habitué à s'alcooliser et à se droguer. Par conséquent, et en l'absence d'une expertise, il est impossible de déterminer l'effet que pouvait avoir sur lui un état d'alcoolisation allant de 1.8 g o/oo à 2 g o/oo, étant précisé qu'il avait consommé d'autres substances les jours précédents. La responsabilité de C______ sera ainsi présumée pleine et entière et il ne sera pas mis au bénéfice de l'irresponsabilité fautive (art. 263 CP) ou encore d'un état de responsabilité partielle (art. 19 al. 2 CP) en lien avec les faits du 31 janvier 2023. Le Tribunal se penche désormais sur les infractions reprochées à C______ et constate, en premier lieu, que le vol d'usage commis à l'encontre de G______ est avéré et admis. Il en va de même, après le vol, des multiples transgressions commises lors de la course poursuite avec A______, à savoir le fait d'avoir violé 5 feux rouges, circulé à gauche d'une double ligne de sécurité, omis l'obligation de tourner à droite, circulé en sens inverse, omis l'interdiction de tourner à gauche et perdu la maîtrise de son véhicule. Durant la course poursuite, C______ a également commis un excès de vitesse particulièrement important, d'à tout le moins 24 km/h au-dessus de la limite de 50 km/h en ville, ainsi qu'il ressort du rapport de renseignements de la police du 8 août 2023. En agissant de la sorte, C______ a accepté de courir et faire courir un grand risque d'accident pouvant entrainer de graves blessures ou la mort, se rendant ainsi coupable de violation fondamentale des règles de la circulation routière en sens de l'art. 90 al. 3 LCR. Les conditions de l'art. 90 al. 4 LCR ne sont en revanche toujours pas réunies. C______ a indiqué n'avoir jamais eu le permis de conduire et avoir ainsi circulé au volant du véhicule dérobé sans être au bénéfice d'un tel permis, ce qui est contraire à l'art. 95 al. 1 let. a LCR. Il est encore établi, à teneur des analyses toxicologiques réalisées à son encontre (échantillon de sang prélevé à 03h10) que C______ présentait un taux d'éthanol dans le sang d'au minimum 1.84 g/kg au moment des faits, à savoir un taux d'alcoolémie qualifiée. En circulant au volant du véhicule automobile dérobé alors qu'il était en état d'ébriété qualifié, il s'est rendu coupable de violation de l'art. 91 al. 2 let. a LCR. Toujours en date du 31 janvier 2021, il ressort du dossier que C______ se trouvait sur le territoire genevois alors qu'il faisait l'objet d'une interdiction d'entrer dans le canton de Genève, mesure dont il a admis avoir été au courant, se rendant ainsi coupable de violation au sens de l'art. 119 LEI. Pour le surplus, l'infraction de séjour illégal est admise par le prévenu et établie à teneur du dossier, tout comme celle de contravention au sens de l'art. 19a LStup.</w:t>
      </w:r>
    </w:p>
    <w:p>
      <w:r>
        <w:t>- 33 - P/2405/2023 S'agissant des infractions reprochées à C______ dans l'ordonnance pénale du 26 mars 2024, les faits sont également reconnus par le prévenu, en plus d'être établis à teneur du dossier. C______ sera ainsi reconnu coupable de l'ensemble des infractions retenues contre lui dans l'acte d'accusation du 5 septembre 2023 (à l'exception de l'application de l'art. 90 al. 4 LCR) et dans l'ordonnance pénale du 26 mars 2024. Peine 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3.1.2.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w:t>
      </w:r>
    </w:p>
    <w:p>
      <w:r>
        <w:t>- 34 - P/2405/2023 choisit, dans le cas concret, le même genre de peine pour sanctionner chaque infraction commise (ATF 144 IV 313 consid. 1.1.1 p. 316 ; 142 IV 265 consid. 2.3.2 p. 267 s. ; 138 IV 120 consid. 5.2 p. 122s.). Que les dispositions pénales applicables prévoient abstraitement des peines de même genre ne suffit pas (ATF 144 IV 313 consid. 1.1.1 p. 316 ; 144 IV 217 consid. 2.2 p. 219 s. ; 138 IV 120 consid. 5.2 p. 123). Si les sanctions envisagées concrètement ne sont pas du même genre, elles doivent être prononcées cumulativement (ATF 144 IV 313 consid. 1.1.1 p. 316 ; 142 IV 265 consid. 2.3.2 p. 267 s. ; 138 IV 120 consid. 5.2 p. 122 ; 137 IV 57 consid. 4.3.1 p. 58). 3.1.3.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 3.1.4. En vertu de l'art. 40 CP, la durée de la peine privative de liberté est de trois jours au moins et de 20 ans au plus. Lorsque la loi le prévoit expressément, la peine privative de liberté est prononcée à vie. 3.1.5. A teneur de l'art. 51 CP, le juge impute sur la peine la détention avant jugement subie par l'auteur dans le cadre de l'affaire qui vient d'être jugée ou d'une autre procédure. 3.1.6. L'art. 106 CP prescrit que, sauf disposition contraire de la loi, le montant maximum de l'amende est de CHF 10'000.00 (al. 1), que le juge prononce dans son jugement, pour le cas où, de manière fautive, le condamné ne paie pas l'amende, une peine privative de liberté de substitution d'un jour au moins et de trois mois au plus (al. 2) et que le juge fixe l'amende et la peine privative de liberté de substitution en tenant compte de la situation de l'auteur afin que la peine corresponde à la faute commise (al. 3). 3.1.7.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w:t>
      </w:r>
    </w:p>
    <w:p>
      <w:r>
        <w:t>- 35 - P/2405/2023 d'autres qui sont pertinents (ATF 135 IV 180 consid. 2.1 ; arrêt du Tribunal fédéral 6B_1406/2016 du 16 octobre 2017 consid. 1.1 à 1.3). 3.1.8. Selon l'art. 42 al. 4 CP, le juge peut prononcer, en plus d'une peine avec sursis, une amende conformément à l'art. 106 CP. 3.2.1. En l'occurrence, s'agissant de A______, le Tribunal retient que sa faute est importante. Il a violé de manière importante la loi fédérale sur la circulation routière et s'en ait pris à l'intégrité corporelle d'une personne pour rendre justice, de manière privée, à un ami. Il y a concours d'infractions, facteur aggravant de la peine. Son intensité délictuelle est intense mais sur une courte durée. Sa situation personnelle n'explique pas ses agissements, le prévenu étant bénéficiaire d'un permis et d'un travail en Suisse, pays où il réside avec son épouse. Sa collaboration a globalement été moyenne dans la mesure où il a uniquement admis les faits pour lesquels il était visible sur caméra de vidéosurveillance, niant les autres. Sa prise de conscience paraît entamée. Il n'a aucun antécédent, facteur neutre. Au vu de ce qui précède, seule une peine privative de liberté est susceptible de sanctionner le comportement du prévenu, lequel ne sera pas mis au bénéfice de l'art. 48a CP en l'absence de facteur d'atténuation de la peine. La peine privative de liberté sera fixée à 18 mois, sous déduction de 45 jours de détention avant jugement et sera assortie du sursis, compte tenu du pronostic favorable devant être retenu. A______ sera également condamné à une amende de CHF 2'000.- compte tenu des infractions commises à l'encontre de la LCR. 3.2.2. S'agissant de B______, le Tribunal retient que sa faute est non négligeable. Il s'en est pris à l'intégrité corporelle d'une personne inconnue, pour donner un coup de main à un ami. Il y a concours d'infractions, facteur aggravant de la peine. Son intensité délictuelle est intense mais sur une courte durée. Sa situation personnelle n'explique pas ses agissements, le prévenu étant bénéficiaire de l'aide de sa conjointe et vivant à Annemasse / Genève.</w:t>
      </w:r>
    </w:p>
    <w:p>
      <w:r>
        <w:t>- 36 - P/2405/2023 Sa collaboration a globalement été moyenne dans la mesure où il a admis les faits pour lesquels il était visible sur caméra de vidéosurveillance, niant les autres. Sa prise de conscience paraît entamée. Il a plusieurs antécédents, notamment pour des infractions à la LEI et la LStup, à savoir des infractions spécifiques. Sur la base de ce qui précède, seule une peine privative de liberté trouvera application dans le cas d'espèce. Elle sera prononcée ferme, son pronostic étant défavorable, et fixée à 8 mois, sous déduction de 48 jours avant jugement. B______ sera également condamné à une amende de CHF 100.- vu la consommation de stupéfiants qui lui également retenue à son encontre. 3.2.3. S'agissant enfin de C______, sa faute est importante. Il a volé la voiture d'un inconnu dans la rue et a provoqué une course poursuite dans la ville, provoquant la potentielle mise en danger de la vie de plusieurs personnes. Il y a concours d'infractions, facteur aggravant de la peine. Son intensité délictuelle est intense mais sur une courte durée. Sa situation personnelle n'explique pas ses agissements, le prévenu étant père d'une enfant et conjoint d'une personne travaillant à ______[France]. Sa collaboration a globalement été bonne dans la mesure où il a admis l'ensemble des infractions, se positionnant cependant en victime de l'alcool et des drogues ingérées. Sa prise de conscience paraît entamée. Il a plusieurs antécédents, notamment pour des infractions à la LEI, à la LStup mais également pour vol, à savoir des infractions spécifiques. Sur la base de ces éléments, seule une peine privative de liberté apparaît justifiée dans le cas d'espèce. Elle sera ferme, son pronostic étant défavorable, et fixée à 24 mois sous déduction de 38 jours de détention avant jugement. Il sera également condamné à une amende de CHF 2'000.- vu la consommation de stupéfiants qui lui est également reprochée et l'infraction à l'art. 91 LCR. Expulsion 4.1. A teneur de l'art. 66a al. 1 let. b CP, le juge expulse de Suisse l'étranger qui est condamné pour agression (art. 134 CP) quelle que soit la quotité de la peine prononcée à son encontre, et cela pour une durée de cinq à quinze ans.</w:t>
      </w:r>
    </w:p>
    <w:p>
      <w:r>
        <w:t>- 37 - P/2405/2023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4.2.1. En l'espèce, l'expulsion de A______ est obligatoire. Néanmoins, il sera tenu compte de son intégration en Suisse, de son absence d'antécédents et des liens qu'il a établis dans ce pays. Il sera donc fait application de la clause de rigueur. 4.2.2. L'expulsion de B______ est également obligatoire. Cependant, il sera tenu compte de son intégration en Suisse et des liens qu'il a établis dans ce pays. Il sera donc également fait application de la clause de rigueur. Conclusions civiles 5.1.1.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Si le prévenu acquiesce aux conclusions civiles, sa déclaration doit être consignée au procès-verbal et constatée dans la décision finale (art. 124 al. 3 CPP). 5.1.2. Est lésé toute personne dont les droits ont été touchés directement par une infraction (art. 115 al. 1 CPP). 5.1.3. Chacun est tenu de réparer le dommage qu'il cause à autrui d'une manière illicite, soit intentionnellement, soit par négligence ou imprudence (art. 41 al. 1 CO). La preuve du dommage incombe au demandeur (art. 42 al. 1 CO). 5.1.4.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w:t>
      </w:r>
    </w:p>
    <w:p>
      <w:r>
        <w:t>- 38 - P/2405/2023 en résulte.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5.2.1. En l'espèce, G______ a fait valoir des conclusions civiles à hauteur de CHF 3'300.- correspondant au prix de sa voiture volée et détruite par C______. C______ n'a pas contesté le montant avancé par G______, lequel apparaît raisonnable. Il n'est pas non plus contesté que la voiture du plaignant a été détruite suite au vol et à la course poursuite illégale dans laquelle s'était engagée le prévenu C______. C______ devra ainsi verser à G______ le montant de CHF 3'300.- à titre de réparation de son dommage matériel. 5.2.2. Suite à son agression, C______ a fait valoir des conclusions civiles à hauteur de CHF 20'000.- à titre de réparation du tort moral subi. Il est précisé d'emblée que B______ a admis le principe même du tort moral et s'en est rapporté à justice s'agissant du montant. De l'avis du Tribunal, il n'est guère contestable que C______ a dû vivre un moment effrayant le 31 janvier 2023, susceptible de l'avoir marqué, comme il l'a indiqué dans ses déclarations. Les faits vécus par C______, sans conteste graves, constituent une atteinte à sa personnalité. Dans cette mesure, le principe de l'indemnisation de son tort moral lui est acquis. Cela étant, le Tribunal relève qu'aucun avis médical circonstancié ne permet de déterminer les effets encore actuels de l'agression subie par C______ ainsi que les éventuelles séquelles qu'il en découlerait. Ainsi, la prétention de C______ sera ramenée au montant de CHF 4'000.-. Partant, A______ et B______ devront payer, conjointement et solidairement, le montant de CHF 4'000.- à C______ à titre de tort moral. Confiscation et restitution 6.1.1. L'art. 69 al. 1 CP prévoit que,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6.1.2. Selon l'art. 70 CP, le juge prononce la confiscation des valeurs patrimoniales qui sont le résultat d'une infraction ou qui étaient destinées à décider ou à récompenser</w:t>
      </w:r>
    </w:p>
    <w:p>
      <w:r>
        <w:t>- 39 - P/2405/2023 l'auteur d'une infraction, si elles ne doivent pas être restituées au lésé en rétablissement de ses droits. 6.1.3.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6.2. En l'espèce, le Tribunal ordonnera la confiscation et la destruction de la drogue figurant sous chiffre 2 de l'inventaire n° 6______ du 26 mars 2024. Pour le surplus, il ordonnera la restitution à leur ayant-droit des objets figurants aux inventaires de la procédure, conformément au dispositif ci-dessous. Indemnités et frais 7.1. Selon l'ar. 426 al. 1 CPP, le prévenu supporte les frais de procédure s’il est condamné. Font exception les frais afférents à la défense d’office ; l’art. 135, al. 4, est réservé. 7.2. En l'espèce, au vu de leur condamnation et des infractions retenues ainsi que du rôle joué par les prévenus dans la procédure, le Tribunal retient que A______ sera condamné à 2/5ème des frais de la procédure, que B______ sera condamné à 1/5ème des frais de la procédure et que C______ sera condamné à 2/5ème des frais de la procédure. 8. Les Conseils de A______, C______ et B______ seront indemnisés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