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JTDP/1493/2023 vom 23. November 2023</w:t>
      </w:r>
    </w:p>
    <w:p>
      <w:r>
        <w:t>GE Cour de justice, 2023-11-23, FR</w:t>
      </w:r>
    </w:p>
    <w:p>
      <w:r>
        <w:rPr>
          <w:b/>
        </w:rPr>
        <w:t xml:space="preserve">Quelle: </w:t>
      </w:r>
      <w:r>
        <w:t>https://mcp.opencaselaw.ch/entscheid/ge_gerichte_JTDP_1493_2023</w:t>
      </w:r>
    </w:p>
    <w:p>
      <w:r>
        <w:t>FR: GE_GERICHTE JTDP/1493/2023 du 23 novembre 2023</w:t>
      </w:r>
    </w:p>
    <w:p>
      <w:r>
        <w:t>IT: GE_GERICHTE JTDP/1493/2023 del 23 novembre 2023</w:t>
      </w:r>
    </w:p>
    <w:p>
      <w:pPr>
        <w:pStyle w:val="Heading2"/>
      </w:pPr>
      <w:r>
        <w:t>Erwägungen</w:t>
      </w:r>
    </w:p>
    <w:p>
      <w:r>
        <w:rPr>
          <w:b/>
        </w:rPr>
        <w:t>E. 26</w:t>
      </w:r>
    </w:p>
    <w:p>
      <w:r>
        <w:t>avril 2019 à titre de réparation du tort moral. 4.1.1.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Le prévenu supporte les frais de procédure s'il est condamné (art. 426 al. 1 CPP). Les frais de procédure causés par les conclusions civiles de la partie plaignante peuvent être mis à la charge de celle-ci lorsque la partie plaignante a été renvoyée à agir par la voie civile (art. 427 al. 1 let. c CPP). 4.1.2.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vise pas à réparer le dommage subi par la partie plaignante ensuite de l'infraction, mais s'attache au remboursement de ses débours (T. BÜCHLI, Commentaire de l'arrêt du Tribunal fédéral</w:t>
      </w:r>
    </w:p>
    <w:p>
      <w:r>
        <w:t>- 20 -</w:t>
      </w:r>
    </w:p>
    <w:p>
      <w:r>
        <w:t>P/14692/2019</w:t>
      </w:r>
    </w:p>
    <w:p>
      <w:r>
        <w:t>6B_47/2017 du 13 décembre 2017 consid. 2.2.4 destiné à la publication, in Revue de l'avocat 2018, p. 90 ; ATF 143 IV 495, consid. 2.2.4.). 4.1.3. Si la partie plaignante est renvoyée à agir par la voie civile, elle ne peut pas être considérée comme ayant eu gain de cause en sa qualité de demandeur au civil, ni comme ayant succombé. Les frais d'avocat liés exclusivement à l'action civile ou les autres frais de la partie plaignante qui concernent uniquement la question civile ne sont pas indemnisés dans la procédure pénale en cas de renvoi de l'action civile au juge civil (ATF 139 IV 102, consid. 4.4). 4.1.4. La notion de juste indemnité de l'art. 433 CPP ne se confond pas avec celle des prétentions civiles, tendant notamment à la réparation du dommage, mais est spécialement réglée par l'art. 433 CPP (ATF 143 IV 495 consid. 2.2.4 ; L. MOREILLON / A. PAREIN-REYMOND, Petit commentaire CPP, 2e éd., Bâle 2016, n. 6 ad art. 433 CPP). 4.1.5.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4.1.6.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 2C_25/2008 du 18 juin 2008 consid. 3, en matière d'assistance juridique, faisant référence aux tarifs usuels d'un conseil de choix à Genève ; AARP/125/2012 du</w:t>
      </w:r>
    </w:p>
    <w:p>
      <w:r>
        <w:rPr>
          <w:b/>
        </w:rPr>
        <w:t>E. 30</w:t>
      </w:r>
    </w:p>
    <w:p>
      <w:r>
        <w:t>avril 2012 consid. 4.2 ; ACPR/178/2015 du 23 mars 2015 consid. 2.1). 4.2. En l'occurrence, le plaignant s'est porté demandeur au pénal et au civil. S'il a obtenu gain de cause au pénal, il a été renvoyé à agir devant le juge civil pour l'essentiel de ses conclusions civiles. Ainsi, sur la base des règles qui précédent, le prévenu sera condamné aux 4/5 des frais de la procédure, qui s'élèvent CHF 1'309.-, y compris un émolument de jugement de CHF 500.- (art. 426 al. 1 CPP), lesquels correspondent aux</w:t>
      </w:r>
    </w:p>
    <w:p>
      <w:r>
        <w:t>- 21 -</w:t>
      </w:r>
    </w:p>
    <w:p>
      <w:r>
        <w:t>P/14692/2019</w:t>
      </w:r>
    </w:p>
    <w:p>
      <w:r>
        <w:t>frais liés au volet pénal ainsi qu'à l'indemnité pour tort moral. Le plaignant sera condamné à 1/5 des frais de la procédure (art. 427 al. 1 let. c CPP), lesquels correspondent aux frais liés au volet civil pour lequel il est renvoyé à agir devant le juge civil. Enfin, à l'aune de l'art. 433 CPP, le prévenu sera condamné à verser au plaignant une juste indemnité pour les dépenses obligatoires occasionnées par la procédure sur le plan pénal. Le note d'honoraires du Conseil du plaignant sera revue à la baisse pour tenir compte de 45 minutes pour la rédaction de la plainte, 4h30 de temps d'audiences (déplacements compris), 2h30 d'entretien, 6h00 d'étude dossier, de consultation de dossier et de préparation d'audience, 2h30 de rédaction de conclusions civiles (chargé de pièces inclus), soit 16h15 au taux horaire de CHF 350.- auquel le Tribunal ajoutera 20% en lien avec la correspondance et les appels téléphoniques, soit la somme de CHF 6'825.-. Le prévenu sera condamné à verser 4/5 de celle-ci au plaignant, soit CHF 5'460.-.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