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JTDP/1487/2024 vom 5. Dezember 2024</w:t>
      </w:r>
    </w:p>
    <w:p>
      <w:r>
        <w:t>GE Cour de justice, 2024-12-05, FR</w:t>
      </w:r>
    </w:p>
    <w:p>
      <w:r>
        <w:rPr>
          <w:b/>
        </w:rPr>
        <w:t xml:space="preserve">Quelle: </w:t>
      </w:r>
      <w:r>
        <w:t>https://mcp.opencaselaw.ch/entscheid/ge_gerichte_JTDP_1487_2024</w:t>
      </w:r>
    </w:p>
    <w:p>
      <w:r>
        <w:t>FR: GE_GERICHTE JTDP/1487/2024 du 5 décembre 2024</w:t>
      </w:r>
    </w:p>
    <w:p>
      <w:r>
        <w:t>IT: GE_GERICHTE JTDP/1487/2024 del 5 dicembre 2024</w:t>
      </w:r>
    </w:p>
    <w:p>
      <w:pPr>
        <w:pStyle w:val="Heading2"/>
      </w:pPr>
      <w:r>
        <w:t>Erwägungen</w:t>
      </w:r>
    </w:p>
    <w:p>
      <w:r>
        <w:rPr>
          <w:b/>
        </w:rPr>
        <w:t>E. 4</w:t>
      </w:r>
    </w:p>
    <w:p>
      <w:r>
        <w:t>DPA (BSK VStrR- HEIMGARTNER/KESHELAVA, Art. 77 N 12). 1.3.1. En l'espèce, le Tribunal est lié par l'arrêt du Tribunal administratif fédéral du 31 août 2022, aujourd'hui définitif et exécutoire, en ce qu'il concerne l'assujettissement à une prestation ou à une restitution. A teneur de cet arrêt, la prévenue "doit être considérée, comme étant la personne – ou à tout le moins l’une des personnes – responsable des achats de marchandises et de la logistique au sein du restaurant familial</w:t>
      </w:r>
    </w:p>
    <w:p>
      <w:r>
        <w:t>- 16 - P/20653/2023 […] et doit ainsi être reconnue comme débitrice de la dette douanière" (p. 15, consid. 7.4). Toujours selon le Tribunal administratif fédéral, la prévenue "doit être considérée comme la personne qui a fait conduire les marchandises de provenance étrangère sur le territoire douanier suisse à travers la frontière douanière et/ou celle pour le compte de laquelle les marchandises ont été importées" (p. 18-19, consid. 9). S'agissant de la mesure de la restitution, le Tribunal administratif fédéral a retenu que "l'intégralité des marchandises faisant l'objet du présent litige ont franchi la frontière sans faire l'objet d'une déclaration en douane" (p. 18, consid. 9), ce qui constitue un total de redevances non perçues de CHF 154'556.50 (droits de douane), CHF 1'256.25 (droit de monopole sur les spiritueux) et CHF 288.85 (impôt sur la bière) (p. 3 et 18). Le Tribunal administratif fédéral a conclu que "les éléments constitutifs de la soustraction douanière au sens de l'art. 118 LD […] sont objectivement remplis" (p. 19, consid. 9). 1.3.2. S'agissant des conditions objectives des art. 118 al. 1 let. a LD, art. 54 al. 1 LAlc et art. 35 al. 1 LIB, le Tribunal fait sien le raisonnement du Tribunal administratif fédéral selon lequel la prévenue était responsable des commandes et des acquisitions de marchandises pour le restaurant I______. Les éléments suivants figurant à la procédure en attestent. Tout d'abord, c'est la prévenue qui a été interpellée le 21 septembre 2017, à la frontière, en possession de marchandises non-déclarées. Ensuite, la prévenue était titulaire d'une carte client professionnel, établie à son nom, auprès de l'enseigne B______ et son nom figurait distinctement sur l'adressage des factures de l'enseigne L______. En outre, dès sa première audition, la prévenue a indiqué que F______ – dont elle dit désormais qu'il était le gérant et qu'elle agissait sous ses ordres – s'occupait uniquement de l'administratif et de l'aspect financier, ce que l'intéressé ainsi que son fils K______ ont confirmé lors de leur audition. La note d'entretien de la banque P______ à teneur de laquelle F______ entendait confier la gérance à la prévenue notamment en atteste également. La teneur des messages électroniques retrouvés sur le téléphone de la prévenue atteste aussi du rôle de cette dernière dans l'achat et l'acquisition des marchandises pour le restaurant I______ – pendant l'exploitation du restaurant I______ et après sa fermeture – puisqu'il en ressort qu'elle allait faire des achats en France elle-même qu'elle suivait les achats de tiers en France pour le restaurant I______ et que cette activité a eu lieu tant avant qu'après sa séparation d'avec F______, le 27 février 2019, date à laquelle le précité n'a plus exercé aucune activité au sein du restaurant I______.</w:t>
      </w:r>
    </w:p>
    <w:p>
      <w:r>
        <w:t>- 17 - P/20653/2023 Lors de son audition du 7 mai 2020, la prévenue a d'ailleurs reconnu qu'elle avait acheté des marchandises qu'elle devait livrer à Rive, soit de la "calabresa", achetée à B______, sans les déclarer à la douane. Sur la base de ces éléments, le Tribunal tient pour établi que la prévenue a acheté ou fait acheter des marchandises auprès des enseignes B______ et L______, en France, à 162 reprises, durant la période du 25 février 2017 au 21 juin 2019 et que cette dernière a importé ou fait importer lesdites marchandises en Suisse, sans les déclarer, dans le but de les utiliser pour sa société C______ Sàrl ou de le revendre à des clients privés. Les marchandises comprenaient des denrées alimentaires soumises aux droits de douanes, des boissons soumises à l'impôt sur l'alcool, ainsi que de la bière soumise à l'impôt sur la bière. Le Tribunal tient également pour établi, sur la base du procès-verbal de constat de l'OFDF du 21 septembre 2017, que, ce même jour, après avoir acheté des marchandises comprenant notamment des denrées alimentaires et de l'alcool auprès de l'enseigne B______ en France, la prévenue a importé lesdites marchandises en Suisse sans les déclarer au moment du contrôle douanier, mettant de la sorte en péril la perception de CHF 1'080.10 de droits de douane et de CHF 11.60 de droits de monopole. 1.3.3. Les circonstances aggravantes de la soustraction douanière par habitude (art. 118 al. 1 et 3 en relation avec l'art. 124 let. b LD), de la soustraction d'alcool par habitude (art. 54 al. 2 LAlc) et de la soustraction de l'impôt sur la bière par habitude (art. 35 al. 1 et 2 let. b LIB) sont remplies, dès lors que la prévenue a commis ces infractions à 162 reprises, sur une période de plus de deux ans. Elle avait ainsi pris la décision de commettre l'acte punissable autant de fois que nécessaire dans le cadre de l'exploitation de son restaurant. Preuve en est qu'elle a continué à importer sans droit de telles marchandises jusqu'en juin 2019 alors qu'elle avait déjà été interpellée par les douaniers en septembre 2017. 1.3.4. S'agissant de la réalisation de l'élément subjectif, la prévenue a admis en audience de jugement avoir su, dès le contrôle du 21 septembre 2017 et jusqu'à la fin de la période pénale – y compris après le retrait de F______ de toute activité en lien avec le restaurant en février 2019 – qu'il fallait déclarer les marchandises importées en Suisse et ne pas l'avoir fait. Ses explications selon lesquelles F______ ne lui disait pas de déclarer la marchandise ("il ne me disait ni qu'il fallait déclarer, ni qu'il ne fallait pas déclarer") sont à cet égard sans pertinence. Ses aveux sont étayés par les éléments de preuve objectifs visés supra 1.3.2. Il en va ainsi en particulier des déclarations de F______ et de K______, lesquels ont déclaré qu'il avait été dit plusieurs fois à la prévenue qu'il fallait déclarer la marchandise importée ou l'acheter en Suisse, avertissements dont elle n'avait pas tenu compte. Les messages figurant à la procédure, en particulier celui du 21 février 2019, par lequel la prévenue s'intéresse particulièrement à la question – révélatrice – de savoir si le transporteur de la marchandise avait déjà traversé la douane confirment également ses aveux.</w:t>
      </w:r>
    </w:p>
    <w:p>
      <w:r>
        <w:t>- 18 - P/20653/2023 La prévenue a soutenu ne pas avoir su, avant le 21 septembre 2017, qu'elle était tenue de déclarer la marchandise importée. Les dénégations de la prévenue s'agissant de la période antérieure au 21 septembre 2017 n'emportent pas la conviction. Elles sont contredites tant par le caractère notoire de l'obligation de déclarer les importations en douane (chaque justiciable est confronté au passage de douane aux renseignements écrits et visuels clairs et sans équivoque des panneaux d'information de l'OFD disposés aux passages de la ligne de douane) que par le procès-verbal de constat de l'OFDF du 21 septembre 2017. A teneur de ce procès-verbal de constat, la prévenue a en effet répondu par la négative à deux reprises à la question de savoir si elle avait "des marchandises à déclarer" ou si elle avait "des achats de viande et d'alcool" – alors que de telles marchandises ont été retrouvées dans son véhicule – démontrant par là sa volonté d'échapper à l'obligation de déclarer et donc sa connaissance de cette obligation. Les explications de la prévenue selon lesquelles elle n'aurait pas compris les questions de l'agent des douanes sont contredites par le procès-verbal de contrôle puisque la prévenue a attesté de ce qu'il reflétait la réalité en le signant et qu'elle a apporté d'autres réponses figurant au dit procès-verbal démontrant qu'elle était apte à comprendre les questions (telles sa profession ["indépendante dans son restaurant I______"], la durée de son séjour en France ["le temps des courses"] et le but du voyage et lieu de destination ["Achat chez B______ et retour restaurant"]). La prévenue a ainsi agi intentionnellement pendant l'intégralité de la période pénale visée, dans le but de ne pas payer des redevances douanières dont elle ne pouvait ignorer qu'elles étaient dues. Partant, les infractions de soustraction douanière intentionnelle qualifiée (art. 118 al. 1 let. a et 3 en relation avec l'art. 124 let. b LD), de soustraction de charge fiscale qualifiée (art. 54 al. 1 et 2 LAlc), de soustraction qualifiée de l'impôt sur la bière (art. 35 al. 1 et 2 let. b LIB), de mise en péril douanière (art. 119 al. 1 LD) et de charge fiscale compromise (art. 54 al. 4 LAlc) sont réalisées. La prévenue en sera déclarée coupable. Peine 2.1.1. En application de l'art. 106 CP, le montant maximum de l'amende est en principe de CHF 10'000.- (al. 1). Aux termes des art. 118 al. 1 et 3 LD, 54 al. 1 et 2 LAlc ainsi que 35 al. 1 et 2 LIB le montant de l'amende peut atteindre le quintuple du montant des droits de douane, respectivement des charges fiscales soustraites/mises en péril ou de l'avantage fiscal obtenu/l'avantage illicite. Lorsque l'infraction est commise par habitude, le montant maximal prévu de l'amende est augmenté de moitié. En outre, une peine privative de liberté d'un an au plus peut être prononcé (al. 2).</w:t>
      </w:r>
    </w:p>
    <w:p>
      <w:r>
        <w:t>- 19 - P/20653/2023 2.1.2. Les art. 128 al. 1 LD, 59 al. 1 LAlc et 42 al. 1 LIB prévoient que la Loi fédérale sur le droit pénal administratif (ci-après : DPA) s'applique à la poursuite et au jugement des infractions à la LD, LAlc et LIB. Aux termes de l'art. 2 DPA, les dispositions générales du code pénal suisse sont applicables aux actes réprimés par la législation administrative fédérale, à moins que cette loi ou une loi administrative spéciale n'en dispose autrement. 2.1.3. Les nouvelles dispositions sur le droit des sanctions sont entrées en vigueur le 1er janvier 2018. En l'espèce, l'application de l'ancien ou du nouveau droit ne conduit pas à une solution différente, de sorte que le nouveau droit ne s'applique pas au titre de "lex mitior". 2.1.4. À l'instar de toute autre peine, l'amende (art. 106 CP) doit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La situation économique déterminante est celle de l'auteur au moment où l'amende est prononcée (arrêt du Tribunal fédéral 6B_547/2012 du 26 mars 2013 consid. 3.4). 2.1.5. 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les termes "arrêts" et "détention" doivent être compris comme aux art. 36 al. 1 CP et 106 al. 2 CP, soit dans le sens de "peine privative de liberté" (ACPR/760/2021 du 9 novembre 2021 consid. 4.1). Selon l'art. 10 al. 3 DPA, en cas de conversion, un jour d'arrêts ou de détention sera compté pour CHF 30.- d'amende, mais la durée de la peine ne pourra dépasser trois mois. 2.1.6. L’art. 9 DPA exclut le principe d’aggravation inscrit à l’art. 49 CP pour les amendes. L'art. 9 DPA s'applique également – sous réserve de dispositions particulières dans les lois administratives correspondantes – en cas de concours entre des infractions à différentes lois administratives (FF 1971 I 993 ss, 1006) ainsi qu'en cas de plusieurs</w:t>
      </w:r>
    </w:p>
    <w:p>
      <w:r>
        <w:t>- 20 - P/20653/2023 infractions selon la même loi administrative (ATF 148 IV 96 consid. 4.5.1 et les références citées). La LD limite également le principe de l'aggravation au concours idéal (unité d'infraction / concours de dispositions pénales)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 Il en va de même pour un acte qui constitue à la fois un ou plusieurs états de fait punissables selon la LAlc ou une autre loi et que la poursuite et le jugement incombent également à l’OFDF (art. 59b LAlc) ou une infraction constituant à la fois une soustraction, une mise en péril ou un recel de l’impôt sur la bière et une infraction à d’autres actes législatifs de la Confédération poursuivie par l’OFDF (art. 40 LIB). Dans ces deux cas, la peine encourue est celle qui est prévue pour l’infraction la plus grave ; elle peut être augmentée de façon appropriée. En revanche, pour les infractions commises en concours réel (pluralité d'infractions / concours d'actes punissables), c'est-à-dire par la non-déclaration de marchandises lors de leur importation en Suisse à différents moments ou en différents lieux, le principe de cumul ancré à l'art. 9 DPA trouve application (ATF 148 IV 96 consid. 4.7). Il est encore précisé que les art. 126 al. 2 LD, art. 59b LAlc et art. 40 LIB ne connaissent pas de montant maximal légal de l'amende au sens de l'art. 49 al. 1 phrase 3 CP (ATF 148 IV 96 consid. 4.8). Selon la jurisprudence, l'application de l'art. 49 al. 1 CP doit en principe être écartée en cas de condamnation pour une infraction par métier (ATF 76 IV 101), l'infraction devant être appréhendée comme un tout (ATF 145 IV 377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 2.1.7.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- 21 - P/20653/2023 2.1.8.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Les délais de prescription spéciaux, plus courts que les délais ordinaires, tel celui prévu par l'art. 109 CP pour les contraventions ou par l'art. 178 al. 1 CP pour les délits contre l'honneur, ne sont pas pris en considération (ATF 132 IV 1 consid. 6.1.1). 2.1.12. A teneur de l'art 46 al. 1 CP, si, durant le délai d'épreuve, le condamné commet un crime ou un délit et qu'il y a dès lors lieu de prévoir qu'il commettra de nouvelles infractions, le juge révoque le sursis ou le sursis partiel. Par analogie avec l'art. 42 al. 1 et 2 CP, le juge se fonde sur une appréciation globale des circonstances du cas d'espèce pour estimer le risque de récidive. Afin de déterminer les chances d'amendement du condamné, le juge doit prendre en considération l'effet dissuasif que la nouvelle peine peut exercer, si elle est exécutée (ATF 116 IV 177 consid. 3d, JdT 1992 IV 13). 2.2. En l'espèce, la faute de la prévenue est importante. Elle a agi à 163 reprises sur une période pénale de presque deux ans et quatre mois. Elle n'a pas cessé son activité illicite alors même que, le 21 septembre 2017 déjà, elle était contrôlée par des agents des douanes, poursuivant encore délibérément son activité coupable jusqu'au 21 juin 2019, ce qui dénote une volonté délictuelle certaine. Le dommage causé à la collectivité est conséquent puisque les redevances non perçues, intérêts moratoires compris, s'élèvent à CHF 163'755.20. Les mobiles de la prévenue sont égoïstes et relèvent uniquement de l'appât du gain. Sa responsabilité, présumée, est pleine et entière. Sa collaboration a été plutôt mauvaise dans le sens où elle a toujours contesté la plupart des faits qui lui étaient reprochés, par le biais de déclarations souvent contradictoires et d'éléments de faits non attestés par le dossier.</w:t>
      </w:r>
    </w:p>
    <w:p>
      <w:r>
        <w:t>- 22 - P/20653/2023 Sa prise de conscience n'est au mieux qu'ébauchée. Malgré l'arrêt définitif du Tribunal administratif fédéral fixant l'assiette de l'impôt et la déclarant débitrice de ce montant, elle persiste à discuter les conditions objectives des faits lui étant reprochés. Quant à l'élément subjectif, elle admet avoir su la nécessité de déclarer les marchandises importées mais uniquement à compter du 21 septembre 2017, niant les faits pour la période antérieure et soutenant pour la période postérieure avoir agi aux ordres de son ex-époux, malgré les éléments de la procédure mettant à mal ses dénégations. Sa situation personnelle à l'époque des faits est sans particularités et ne justifie pas ses agissements. Sa situation financière actuelle est précaire dans la mesure où elle dit ne percevoir que l'aide sociale. Elle a néanmoins pu mener à terme une formation dernièrement. La prévenue a un antécédent inscrit à son casier judiciaire, non spécifique et pour des faits commis en cours de période pénale. Il y a concours d'infractions, facteur aggravant de la peine. Au vu de ces éléments, une peine privative de liberté n'entre pas en considération. S'agissant des art. 118 al. 1 et 3 LD, art. 54 al. 2 LAlc et art. 35 al. 1 et 2 LIB, soit les infractions commises par habitude, il convient de fixer une peine d'ensemble comme c'est le cas pour l'aggravante du métier, à l'exclusion d'un éventuel cumul des peines. En revanche, les différentes infractions commises entrent en concours entre elles. S'agissant des infractions commises aux art. 119 al. 1 LD et art. 54 al. 4 LAlc, elles entrent en concours idéal entre elles, de sorte que la peine encourue est celle prévue pour l'infraction la plus grave, qui peut être augmentée de façon appropriée. Ces infractions entrent en outre en concours réel avec celles commises par habitude, de sorte que le principe du cumul des peines doit être appliqué. Les faits datant de 2017 à 2019 et, en raison également du bon comportement de la prévenue depuis environ 5 ans, l'amende devra être atténuée en application de l'art. 48 let. e CP. Compte tenu de ce qui précède et vu les peines menaces, une amende de CHF 35'000.- parait adaptée pour sanctionner l'ensemble des infractions commises. Au vu du taux de conversion de CHF 30.- par jour et du maximum légal de la peine privative de liberté de substitution, celle-ci sera fixée à 3 mois. Le Tribunal renonce enfin à révoquer le sursis octroyé à la prévenue le 22 janvier 2019 par le Ministère public du canton de Genève.</w:t>
      </w:r>
    </w:p>
    <w:p>
      <w:r>
        <w:t>- 23 - P/20653/2023 Expulsion 3.1.1. En application de l'art. 66a al. 1 let. f CP, le juge expulse obligatoirement l'étranger du territoire suisse qui est condamné pour fraude fiscale, détournement de l'impôt à la source ou autre infraction en matière de contributions de droit public passible d'une peine privative de liberté maximale d'un an ou plus. La clause générale "ou une autre infraction en matière de contributions de droit public" englobe par exemple la soustraction d'impôt qualifiée selon l'art. 97 al. 2 LTVA, l'art. 54 al. 2 LAlc, et les infractions douanières selon l'art. 118 al. 3 et art. 119 al. 2 LD (SCHEGEL, Schweizerisches Strafgesetzbuch, Handkommentar, 4e édition, Stämpfli, 2020, art. 66a N 5). 3.1.2.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 3.1.3.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w:t>
      </w:r>
    </w:p>
    <w:p>
      <w:r>
        <w:t>- 24 - P/20653/2023 3.1.4.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(ATF 139 I 145 consid. 2.1 p. 147), résultant d'un seul jugement pénal, qu'elle ait été prononcée avec sursis ou sans sursis (ATF 139 I 16 consid. 2.1 p. 18). On tiendra alors particulièrement compte de l'intensité des liens de l'étranger avec la Suisse et des difficultés de réintégration dans son pays d'origine (ATF 144 IV 332 consid. 3.3.3). Un séjour légal de dix années suppose en principe une bonne intégration de l'étranger (ATF 144 I 266 consid. 3.9 ; arrêt du Tribunal fédéral 6B_1431/2019 du 12 février 2020 consid. 1.3.1). Selon ses directives, le Ministère public du canton de Genève renonce en principe à requérir l’expulsion de personnes résidant en Suisse depuis au moins 12 ans au bénéfice d’une autorisation de séjour valable, sans antécédent et qu’il n’entend pas requérir une peine importante (cf. Directive B-10 du MP-GE, art. 6).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 144 IV 332 consid. 3.3.2 et 3.3.3 et les arrêts cités ; arrêt du Tribunal fédéral 6B_153/2020 du 28 avril 2020 consid. 1.4.1). 3.1.5.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de la Constitution fédérale de la Confédération suisse (Cst.) et par le droit international, en particulier l'art. 8 de la Convention de sauvegarde des droits de l'homme et des libertés fondamentales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w:t>
      </w:r>
    </w:p>
    <w:p>
      <w:r>
        <w:t>- 25 - P/20653/2023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Tribunal fédéral 6B_364/2022 du 8 juin 2022 consid. 5.1 ; cf.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 du Tribunal fédéral 6B_364/2022 du 8 juin 2022 consid. 5.1). L'art. 8 CEDH protège également, selon les circonstances, les enfants majeurs qui se trouvent dans un état de dépendance particulier par rapport à leurs parents en raison par exemple d'un handicap ou d'une maladie grave. 3.1.6.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3.2. En l'espèce, les infractions de soustraction douanière (art. 118 al. 1 et 3 LD), de soustraction d'alcool (art. 54 al. 2 LAlc) et de soustraction de l'impôt sur la bière (art. 35 al. 1 et 2 let. b LIB) commises par habitude par la prévenue entrainent l'expulsion obligatoire, une peine privative de liberté d'un an au plus pouvant être prononcée. Il convient donc d'analyser si les conditions du cas de rigueur sont remplies. La prévenue, de nationalité brésilienne, a vécu et a travaillé plus de quarante ans au Brésil, avant d'arriver en Suisse en février 2011 suite à son mariage avec F______ dont elle est désormais séparée depuis début 2019. Une procédure de divorce est en cours. Elle a bénéficié d'un permis B jusqu'en 2016 puis d'un permis C en cours de validité jusqu'en 2026. Elle a travaillé jusqu'en 2019, d'abord en qualité de nettoyeuse puis au sein du restaurant I______. Depuis lors, elle est au bénéfice des prestations de l'aide sociale et dit rechercher activement un emploi. Elle a deux enfants majeurs en Suisse qui ne sont plus à sa charge dont un à tout le moins serait titulaire d'un droit de présence. Elle dit s'occuper de ses petits-enfants et avoir encore certains contacts avec les enfants de son époux. Elle explique faire une dépression depuis sa séparation,</w:t>
      </w:r>
    </w:p>
    <w:p>
      <w:r>
        <w:t>- 26 - P/20653/2023 laquelle ne nécessiterait plus que la prise d'anti-dépresseurs et ne l'aurait pas empêchée de suivre une formation de trois ans en qualité d'aide de cuisine. Ses dettes en Suisse s'élèvent à quelque CHF 180'000.- selon ses dires. Durant son séjour en Suisse, elle a conservé des liens avec son pays d'origine puisqu'elle dit y avoir passé des vacances chaque année jusqu'en 2019 et y avoir encore sa mère et ses frères et sœurs. Le Tribunal relève ainsi que la prévenue vit en Suisse depuis presque 14 ans. Pendant environ 8 ans, elle y a été insérée socialement et professionnellement. Depuis 2019 toutefois, elle n'est plus autonome financièrement, a accumulé des dettes importantes, ne travaille plus et ses liens avec ce pays se limitent à des proches qui ne dépendent pas d'elle et avec lesquels elle ne fait pas ménage commun. Elle ne fait ainsi pas état de liens sociaux et professionnels actuels spécialement intenses avec la Suisse. Ses perspectives de réintégration au Brésil sont bonnes, vu les quelque quarante années qu'elle a passées dans ce pays, les liens qu'elle y a conservé depuis son arrivée en Suisse et sa famille proche qui y vit toujours. Les perspectives de réinsertion sociale de la prévenue en Suisse ne paraissent pas meilleures qu'au Brésil. Son renvoi vers le Brésil ne la placerait ainsi pas dans une situation personnelle grave. Les conditions restrictives de la clause de rigueur ne sont donc pas réalisées. Partant, la prévenue sera expulsée de Suisse pour une durée de 5 ans. Frais et inventaires 4.1.1 Le séquestre prévu à l'art. 46 DPA constitue une mesure procédurale provisoire, respectivement, conservatoire qui permet la saisie de moyens de preuve ainsi que d'objets ou de valeurs qui pourraient notamment faire l'objet d'une confiscation (ATF 120 IV 365 consid. 1c ; arrêt du Tribunal fédéral 1B_222/2015 du 10 novembre 2015 consid. 2.1). 4.1.2. En l'espèce, le lot de factures des enseignes B______ et L______ et autres documents retrouvés au domicile de la prévenue (acte 05.01.03), les 9 classeurs de comptabilité de la société C______ Sàrl retrouvés dans les locaux de cette société (acte 05.02.02) et les pièces comptables remises par la fiduciaire O______ Sàrl (acte 05.02.04), constituent des moyens de preuve dans la présente procédure et en font donc partie intégrante. Leur apport à la procédure sera dès lors ordonné.</w:t>
      </w:r>
    </w:p>
    <w:p>
      <w:r>
        <w:t>- 27 - P/20653/2023</w:t>
      </w:r>
    </w:p>
    <w:p>
      <w:r>
        <w:rPr>
          <w:b/>
        </w:rPr>
        <w:t>E. 5</w:t>
      </w:r>
    </w:p>
    <w:p>
      <w:r>
        <w:t>Au vu du verdict condamnatoire, les frais de la procédure administrative (CHF 500.-) et les frais de présente procédure, y compris un émolument de jugement de CHF 300.-, seront mis à la charge de la prévenue (art. 426 al. 1 CPP en relation avec l'art. 21 al. 4 et art. 79 al. 1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