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JTDP/1376/2023 vom 30. Oktober 2023</w:t>
      </w:r>
    </w:p>
    <w:p>
      <w:r>
        <w:t>GE Cour de justice, 2023-10-30, FR</w:t>
      </w:r>
    </w:p>
    <w:p>
      <w:r>
        <w:rPr>
          <w:b/>
        </w:rPr>
        <w:t xml:space="preserve">Quelle: </w:t>
      </w:r>
      <w:r>
        <w:t>https://mcp.opencaselaw.ch/entscheid/ge_gerichte_JTDP_1376_2023</w:t>
      </w:r>
    </w:p>
    <w:p>
      <w:r>
        <w:t>FR: GE_GERICHTE JTDP/1376/2023 du 30 octobre 2023</w:t>
      </w:r>
    </w:p>
    <w:p>
      <w:r>
        <w:t>IT: GE_GERICHTE JTDP/1376/2023 del 30 ottobre 2023</w:t>
      </w:r>
    </w:p>
    <w:p>
      <w:pPr>
        <w:pStyle w:val="Heading2"/>
      </w:pPr>
      <w:r>
        <w:t>Erwägungen</w:t>
      </w:r>
    </w:p>
    <w:p>
      <w:r>
        <w:rPr>
          <w:b/>
        </w:rPr>
        <w:t>E. 10</w:t>
      </w:r>
    </w:p>
    <w:p>
      <w:r>
        <w:t>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w:t>
      </w:r>
    </w:p>
    <w:p>
      <w:r>
        <w:t>- 11 -</w:t>
      </w:r>
    </w:p>
    <w:p>
      <w:r>
        <w:t>P/18603/2023</w:t>
      </w:r>
    </w:p>
    <w:p>
      <w:r>
        <w:t>juge l'a condamné parce qu'il n'avait pas apporté cette preuve (ATF 127 I 38 consid. 2a; 120 Ia 31 consid. 2c et d). 1.2.1. A teneur de l'art. 139 ch. 1 CP, quiconque, pour se procurer ou procurer à un tiers un enrichissement illégitime, soustrait une chose mobilière appartenant à autrui dans le but de se l’approprier est puni d’une peine privative de liberté de cinq ans au plus ou d’une peine pécuniaire. 1.2.2. L'art. 144 al. 1 CP réprime, sur plainte, le comportement de quiconque, sans droit, endommage, détruit ou met hors d’usage une chose appartenant à autrui ou frappée d’un droit d’usage ou d’usufruit au bénéfice d’autrui. 1.2.3. Selon l'art. 186 CP,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est, sur plainte, puni d’une peine privative de liberté de trois ans au plus ou d’une peine pécuniaire. 1.2.4. En application de l'art. 286 al. 1 CP, quiconque empêche une autorité, un membre d’une autorité ou un fonctionnaire de faire un acte entrant dans ses fonctions est puni d’une peine pécuniaire de 30 jours-amende au plus. Il s'agit d'une infraction de résultat. Il n'est pas nécessaire que l'auteur empêche l'accomplissement de l'acte officiel, il suffit qu'il le rende plus difficile, l'entrave ou le diffère (ATF 120 IV 136 consid. 2a et les références citées). Le comportement incriminé à l'art. 286 CP suppose une résistance qui implique une certaine activité qui est réalisée, par exemple, par le fait de prendre la fuite (arrêt du Tribunal fédéral 6B_89/2019 du 17 mai 2019 consid. 1.1.1. et les références citées). L'infraction de l'art. 286 CP requiert l'intention, mais le dol éventuel suffit (arrêt du Tribunal fédéral 6B_783/2018 du 6 mars 2019 consid. 2.5.1). 1.2.5. L'art. 291 al. 1 CP prescrit que quiconque contrevient à une décision d’expulsion du territoire de la Confédération ou d’un canton prononcée par une autorité compétente est puni d’une peine privative de liberté de trois ans au plus ou d’une peine pécuniaire. L'infraction est consommée si l'auteur reste en Suisse après l'entrée en force de la décision, alors qu'il a le devoir de partir ou s'il y entre pendant la durée de validité de l'expulsion (ATF 70 IV 174; arrêt du Tribunal fédéral 6S.195/2006 du 16 juin 2006 consid. 1.1). 1.2.6. En application de l'art. 33 al. 1 let. a LArm, est puni d'une peine privative de liberté de trois ans au plus ou d'une peine pécuniaire quiconque, intentionnellement et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w:t>
      </w:r>
    </w:p>
    <w:p>
      <w:r>
        <w:t>- 12 -</w:t>
      </w:r>
    </w:p>
    <w:p>
      <w:r>
        <w:t>P/18603/2023</w:t>
      </w:r>
    </w:p>
    <w:p>
      <w:r>
        <w:t>Selon l'art. 1a de l'Ordonnance sur les armes, les accessoires d’armes et les munitions du 2 juillet 2008 (OArm ; RS 514.541), les sprays d’autodéfense contenant les substances irritantes visées dans l’annexe 2 sont considérés comme des armes. L'annexe 2 précise qu'est notamment réputée irritante la substance CS (o-chloro-benzylidène-malononitrile) (let. b). X______ 2.1. Les faits tels qu'établis (supra En fait Da et Daa) sont constitutifs des infractions reprochées au prévenu X______ sous chiffre 1.1.1. de l'acte d'accusation. X______ sera par conséquent reconnu coupable de vol (art. 139 ch. 1 CP), de dommages à la propriété (art. 144 al. 1 CP) ainsi que de violation de domicile (art. 186 CP). 2.2. En l'espèce, le Tribunal a retenu les faits tels qu'établis dans la partie "En fait" (supra Dba). X______ était en Suisse au moment de son arrestation alors qu'il connaissait pertinemment la mesure d'expulsion prononcée à son encontre, laquelle lui avait été notifiée. Le prévenu s'est ainsi rendu coupable de rupture de ban (art. 291 al. 1 CP). 2.3. Les faits tels qu'établis (supra Dbb) sont constitutifs de l'infraction reprochée sous chiffre 1.1.3. de l'acte d'accusation. Le prévenu n'a pas fait preuve de la diligence nécessaire, en particulier s'agissant de la compatibilité de la possession d'un spray CS avec la législation sur les armes en Suisse. De plus, X______ ayant reconnu notamment lors de sa première audition qu'il savait que la détention d'une telle arme n'était pas autorisée, il ne peut être retenu, dans le cas d'espèce, une erreur sur l'illicéité au sens de l'art. 21 CP. Il s'est ainsi rendu coupable d'infraction à la loi sur les arme au sens de l'art. 33 al. 1 LArm. Y______ 3.1. S'agissant des infractions de vol, de dommages à la propriété ainsi que de violation de domicile faisant l'objet du ch. 1.2.1. de l'acte d'accusation, il ressort de l'appréciation des preuves que les infractions ne sont pas établies (supra Da et Dab). En conséquence, Y______ sera acquitté des chefs de vol, de dommages à la propriété et de violation de domicile. 3.2. En l'espèce, le Tribunal a retenu les faits tels qu'établis dans la partie "En fait" (supra Dca). Y______ se trouvait en Suisse au moment de son arrestation alors qu'il avait connaissance de la mesure d'expulsion prononcée à son encontre. Le prévenu s'est ainsi rendu coupable de rupture de ban (art. 291 al. 1 CP). 3.3. En lien avec les accusations visées au chiffre 1.2.3. de l'acte d'accusation, les faits sont établis tels que cela ressort de la partie "En fait" (supra Dcb). En ne donnant pas suite aux injonctions des policiers et en ne se laissant pas menotter, il a contraint la police a faire usage de la force afin de parvenir à le maîtriser et le menotter. Ce faisant, il a</w:t>
      </w:r>
    </w:p>
    <w:p>
      <w:r>
        <w:t>- 13 -</w:t>
      </w:r>
    </w:p>
    <w:p>
      <w:r>
        <w:t>P/18603/2023</w:t>
      </w:r>
    </w:p>
    <w:p>
      <w:r>
        <w:t>sensiblement compliqué et retardé les démarches légitimes des policiers dans le cadre du contrôle. Y______ s'est ainsi rendu coupable d'empêchement d'accomplir un acte officiel (art. 286 al. 1 CP). Peine 4.1.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 4.2. L'art. 49 CP prescrit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4.3. L'art. 46 CP prescrit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CP). Le</w:t>
      </w:r>
    </w:p>
    <w:p>
      <w:r>
        <w:t>- 14 -</w:t>
      </w:r>
    </w:p>
    <w:p>
      <w:r>
        <w:t>P/18603/2023</w:t>
      </w:r>
    </w:p>
    <w:p>
      <w:r>
        <w:t>juge appelé à connaître du nouveau crime ou du nouveau délit est également compétent pour statuer sur la révocation (art. 42 al. 3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Lors de l'appréciation des perspectives d'amendement, le juge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4.4 et 4.5 p. 143 s.). Pour permettre une révocation, une récidive générale suffit (L. MOREILLON / A. MACALUSO / N. QUELOZ / N. DONGOIS (éds), Commentaire romand, Code pénal I, art. 1-110 CP, 2e éd., Bâle 2021, n. 6 ad art. 46). 4.4. Aux termes de l'art. 40 CP, la durée minimale de la peine privative de liberté est de trois jours ;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4.5. Selon l'art. 34 al. 1 et 2 CP, sauf disposition contraire, la peine pécuniaire est de trois jours-amende au moins et ne peut excéder 180 jours-amende. Le juge fixe leur nombre en fonction de la culpabilité de l'auteur. En règle générale, le jour-amende est de 30 francs au moins et de 3000 francs au plus. Il peut exceptionnellement, si la situation personnelle et économique de l'auteur l'exige, être réduit jusqu'à 10 francs. 4.6. En vertu de l'art. 51 CP, le juge impute sur la peine la détention avant jugement subie par l'auteur dans le cadre de l'affaire qui vient d'être jugée ou d'une autre procédure. Un jour de détention correspond à un jour-amende. X______ 4.7. En l'espèce, la faute d'X______ est grave et les infractions commises ont porté atteinte à de multiple biens juridiquement protégés, dont le patrimoine. Les mobiles de X______ sont égoïstes et procèdent de la convenance personnelle, de l'appât du gain ainsi que du mépris des décisions de l'autorité. Il y a concours d'infraction. Sa situation personnelle n'explique pas les actes commis, ce d'autant qu'alors qu'il indique percevoir un revenu mensuel de EUR 1'800.- en France, il décide de revenir en Suisse pour commettre des délits.</w:t>
      </w:r>
    </w:p>
    <w:p>
      <w:r>
        <w:t>- 15 -</w:t>
      </w:r>
    </w:p>
    <w:p>
      <w:r>
        <w:t>P/18603/2023</w:t>
      </w:r>
    </w:p>
    <w:p>
      <w:r>
        <w:t>La collaboration de X______ à la procédure est bonne. Sa prise de conscience ainsi que son amendement sont en cours. Il n'a pas encore pris ses dispositions pour l'avenir, n'ayant même pas contacté sa prétendue compagne. Ses antécédents sont mauvais, spécifiques et récents. Il convient de tenir compte de son jeune âge dans le cadre de la fixation de la peine. Au vu du pronostic défavorable vu les antécédents spécifiques du prévenu, sa persistance dans la délinquance et l'absence de projet d'avenir concret, il convient de révoquer le sursis octroyé le 29 octobre 2020 par le Tribunal de police. Le sursis attaché à la peine privative de liberté de 8 mois octroyé le 29 octobre 2020 par le Tribunal de police, sera en conséquence révoqué. X______ sera en conséquence condamné à une peine d'ensemble de 12 mois, sous déduction de la détention déjà subie. Y______ 4.8. En l'espèce, la faute de Y______ est relativement lourde, le prévenu persistant à rester en Suisse, ce au mépris des décisions des autorités. Ce dernier fait également preuve de défiance contre toute forme d'autorité, tribunal comme police. Il y a concours d'infractions. La collaboration de Y______ à la procédure a été mauvaise, celui-ci minimisant ses agissements en lien avec la rupture de ban. De plus, les déclarations du prévenu au cours de la procédure comportent de nombreuses contradictions en lien avec l'empêchement d'accomplir un acte officiel. Y______ ne montre aucun signe de prise de conscience de sa faute ni d'amendement. Ses antécédents sont nombreux, spécifiques et récents, en particulier s'agissant de la rupture de ban. Il convient de tenir compte de son jeune âge dans le cadre de la fixation de la peine. Y______ sera puni d'une peine pécuniaire de 180 jours-amende, sous déduction de la détention subie avant jugement. Le jour-amende sera fixé au minimum légal de CHF 10.- afin de tenir compte de la condition précaire du prévenu. Expulsion 5.1. En vertu de l'art. 66a al. 1 let. d CP, le juge expulse de Suisse pour une durée de cinq à quinze ans l'étranger condamné pour vol en lien avec une violation de domicile, quelle que soit la quotité de la peine prononcée à son encontre. Il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w:t>
      </w:r>
    </w:p>
    <w:p>
      <w:r>
        <w:t>- 16 -</w:t>
      </w:r>
    </w:p>
    <w:p>
      <w:r>
        <w:t>P/18603/2023</w:t>
      </w:r>
    </w:p>
    <w:p>
      <w:r>
        <w:t>5.2. En application de l'art. 66abis CP, le juge peut expulser un étranger du territoire suisse pour une durée de trois à quinze ans si, pour un crime ou un délit non visé à l'art. 66a CP, celui-ci a été condamné à une peine ou a fait l'objet d'une mesure 5.3. L'art. 66b al. 1 dispose que lorsqu’une personne contre qui une expulsion a été ordonnée commet une nouvelle infraction remplissant les conditions d’une expulsion au sens de l’art. 66a, une nouvelle expulsion est prononcée pour une durée de vingt ans. 5.4. L'inscription de l'expulsion dans le système d'information Schengen (SIS) est régie par le chapitre IV du règlement SIS II (règlement CE n° 1987/2006) relatif aux signalements de ressortissants de pays tiers aux fins de non-admission ou d'interdiction de séjour. L'art. 21 de ce règlement prescrit qu'avant d'introduire un signalement, l'État membre signalant vérifie si le cas est suffisamment approprié, pertinent et important pour justifier l'introduction du signalement dans le SIS II. Le signalement dans le SIS suppose que la présence de la personne concernée, ressortissante d'un pays tiers, sur le territoire d'un État membre constitue une menace pour l'ordre public ou la sécurité publique ou pour la sécurité nationale. L'art. 24 précise que tel peut être notamment le cas lorsque l'intéressé a été condamné dans un État membre pour une infraction passible d'une peine privative de liberté d'au moins un an (let. a) ou lorsqu'il existe des raisons sérieuses de croire qu'il a commis un fait punissable grave, ou à l'égard duquel il existe des indices réels qu'il envisage de commettre un tel fait sur le territoire d'un État membre (let. b). 5.5. Selon l'art. 66c al. 2 CP, la peine ou partie de peine ferme ou la mesure privative de liberté doit être exécutée avant l'expulsion. X______ 5.6. En l'espèce, il sera tout d'abord relevé qu'il s'agit d'un cas d'expulsion obligatoire et que le prévenu ne présente aucun lien avec la Suisse, ce qu'il n'allègue d'ailleurs pas. Qui plus est, alors qu'une expulsion avait déjà été prononcée à son encontre, le prévenu a récidivé et l'infraction visée remplit les conditions de l'art. 66a CP. Par conséquent, une expulsion de Suisse d'une durée de vingt ans sera prononcée. S'agissant plus particulièrement de l'inscription au registre SIS, en dépit des allégations du prévenu, aucun lien effectif, social et familial, n'est démontré avec la France ou avec un autre pays de l'espace Schengen. Il convient donc d'ordonner l'inscription de l'expulsion dans le système d'information Schengen. Y______ 5.7. En l'espèce, il ne s'agit pas d'un cas d'expulsion obligatoire mais d'un cas d'expulsion facultative. Une expulsion n'aurait pas de portée pratique car lorsqu'il y a concours d'expulsions, celles-ci sont fusionnées pour la durée de leur exécution simultanée (art. 12a al. 1 O-CP-CPM).</w:t>
      </w:r>
    </w:p>
    <w:p>
      <w:r>
        <w:t>- 17 -</w:t>
      </w:r>
    </w:p>
    <w:p>
      <w:r>
        <w:t>P/18603/2023</w:t>
      </w:r>
    </w:p>
    <w:p>
      <w:r>
        <w:t>Par conséquent, le Tribunal prend acte de ce que la mesure d'expulsion d'une durée de sept ans prononcée le 29 juin 2022 reste exécutoire. Frais et inventaires 6. Les défenseurs d'office seront indemnisés, conformément à l'art. 135 CPP. 7. Les objets figurant sous chiffre 2 de l'inventaire n° 42606720230825, la drogue, l'arme, le téléphone et les objets figurant sous chiffres 1 et 3 à 6 de l'inventaire n° 42607020230825 seront confisqués et détruits en application de l'art. 69 CP. Les billets à prétirage (jeux à gratter) figurant sous chiffre 1 et 3 de l'inventaire n° 42606720230825 et sous chiffres 7 à 32 de l'inventaire n° 42607020230825 seront restitués à à la Société B______ (art. 267 al. 1 et 3 CPP). X______ ne démontrant aucune source de revenus licite, les valeurs patrimoniales figurant sous chiffre 2 de l'inventaire n° 42607020230825 seront confisqués et dévolus à l'Etat (art. 70 CP). 8. En application de l'art. 426 al. 1 CPP et compte tenu du verdict, les frais seront mis à la charge de X______ pour moitié, de Y______ à raison d'un quart et laisse le solde d'un quart à la charge de l'Etat. Il sera fait application de l'art. 442 al. 4 CPP et les valeurs patrimoniales saisies seront affectées au paiement des frais de la procédure mise à la charge du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