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JTDP/1288/2023 vom 9. Oktober 2023</w:t>
      </w:r>
    </w:p>
    <w:p>
      <w:r>
        <w:t>GE Cour de justice, 2023-10-09, FR</w:t>
      </w:r>
    </w:p>
    <w:p>
      <w:r>
        <w:rPr>
          <w:b/>
        </w:rPr>
        <w:t xml:space="preserve">Quelle: </w:t>
      </w:r>
      <w:r>
        <w:t>https://mcp.opencaselaw.ch/entscheid/ge_gerichte_JTDP_1288_2023</w:t>
      </w:r>
    </w:p>
    <w:p>
      <w:r>
        <w:t>FR: GE_GERICHTE JTDP/1288/2023 du 9 octobre 2023</w:t>
      </w:r>
    </w:p>
    <w:p>
      <w:r>
        <w:t>IT: GE_GERICHTE JTDP/1288/2023 del 9 ottobre 2023</w:t>
      </w:r>
    </w:p>
    <w:p>
      <w:pPr>
        <w:pStyle w:val="Heading2"/>
      </w:pPr>
      <w:r>
        <w:t>Erwägungen</w:t>
      </w:r>
    </w:p>
    <w:p>
      <w:r>
        <w:rPr>
          <w:b/>
        </w:rPr>
        <w:t>E. 44</w:t>
      </w:r>
    </w:p>
    <w:p>
      <w:r>
        <w:t>CP). Avertit X______ que s'il devait commettre de nouvelles infractions durant le délai d'épreuve, le sursis pourrait être révoqué et la peine suspendue exécutée, cela sans préjudice d'une nouvelle peine (art. 44 al. 3 CP). Condamne X______ à une amende de CHF 5'400.- (art. 42 al. 4 CP). Prononce une peine privative de liberté de substitution de 36 jours. Dit que la peine privative de liberté de substitution sera mise à exécution si, de manière fautive, l'amende n'est pas payée. Condamne X______ à payer à A______ CHF 1'000.- à titre de réparation du dommage matériel (art. 41 CO). Condamne X______ à payer à A______ CHF 8'000.- à titre de réparation du tort moral (art. 49 CO).</w:t>
      </w:r>
    </w:p>
    <w:p>
      <w:r>
        <w:t>- 51 -</w:t>
      </w:r>
    </w:p>
    <w:p>
      <w:r>
        <w:t>P/9685/2020</w:t>
      </w:r>
    </w:p>
    <w:p>
      <w:r>
        <w:t>Condamne X______ à verser à A______ CHF 20'000.-, à titre de juste indemnité pour les dépenses obligatoires occasionnées par la procédure (art. 433 al. 1 CPP). Rejette les conclusions en indemnisation de X______ (art. 429 CPP). Ordonne la confiscation et la destruction de la tour de PC et de son chargeur figurant sous chiffre 1 de l'inventaire du 15 décembre 2020. Ordonne la restitution à X______ des objets figurant sous chiffres 2 à 5 de l'inventaire du 15 décembre 2020. Condamne X______ aux frais de la procédure, qui s'élèvent à CHF 9'234.-, y compris un émolument de jugement de CHF 600.- (art. 426 al. 1 CPP). Ordonne la communication du présent jugement aux autorités suivantes : Casier judiciaire suisse, Office fédéral de la police, Service des contraventions (art. 81 al. 4 let. f CPP).</w:t>
      </w:r>
    </w:p>
    <w:p>
      <w:r>
        <w:t>La Greffière</w:t>
      </w:r>
    </w:p>
    <w:p>
      <w:r>
        <w:t>Céline DELALOYE JAQUENOUD</w:t>
      </w:r>
    </w:p>
    <w:p>
      <w:r>
        <w:t>La Présidente</w:t>
      </w:r>
    </w:p>
    <w:p>
      <w:r>
        <w:t>Dania MAGHZAOUI</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8410.00 Convocations devant le Tribunal CHF 105.00</w:t>
      </w:r>
    </w:p>
    <w:p>
      <w:r>
        <w:t>- 52 -</w:t>
      </w:r>
    </w:p>
    <w:p>
      <w:r>
        <w:t>P/9685/2020</w:t>
      </w:r>
    </w:p>
    <w:p>
      <w:r>
        <w:t>Frais postaux (convocation) CHF 48.00 Emolument de jugement CHF 600.00 Etat de frais CHF 50.00 Frais postaux (notification) CHF 21.00 Total CHF 9234.00</w:t>
      </w:r>
    </w:p>
    <w:p>
      <w:r>
        <w:t>==========</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au prévenu, à la partie plaignante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