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JTDP/1267/2024 vom 31. Oktober 2024</w:t>
      </w:r>
    </w:p>
    <w:p>
      <w:r>
        <w:t>GE Cour de justice, 2024-10-31, FR</w:t>
      </w:r>
    </w:p>
    <w:p>
      <w:r>
        <w:rPr>
          <w:b/>
        </w:rPr>
        <w:t xml:space="preserve">Quelle: </w:t>
      </w:r>
      <w:r>
        <w:t>https://mcp.opencaselaw.ch/entscheid/ge_gerichte_JTDP_1267_2024</w:t>
      </w:r>
    </w:p>
    <w:p>
      <w:r>
        <w:t>FR: GE_GERICHTE JTDP/1267/2024 du 31 octobre 2024</w:t>
      </w:r>
    </w:p>
    <w:p>
      <w:r>
        <w:t>IT: GE_GERICHTE JTDP/1267/2024 del 31 ottobre 2024</w:t>
      </w:r>
    </w:p>
    <w:p>
      <w:pPr>
        <w:pStyle w:val="Heading2"/>
      </w:pPr>
      <w:r>
        <w:t>Erwägungen</w:t>
      </w:r>
    </w:p>
    <w:p>
      <w:r>
        <w:rPr>
          <w:b/>
        </w:rPr>
        <w:t>E. 15</w:t>
      </w:r>
    </w:p>
    <w:p>
      <w:r>
        <w:t>juin 2023). Partant, la faute de la victime, dans la mesure où elle n'est pas interruptive du lien de causalité, est sans pertinence, étant précisé qu'il n'existe pas de compensation des fautes en droit pénal (ATF 122 IV 17 consid. 2c/cc p. 24; arrêt 6B_69/2017 du 28 novembre 2017 consid. 2.3.2). En outre, la personne qui viole une priorité et commet une négligence ne saurait elle- même invoquer le principe de la confiance au sens de l'art. 26 LCR. Au vu de de tout ce qui précède, le prévenu sera donc reconnu coupable de lésions corporelles graves par négligence, au sens de l'art. 125 al. 1 et 2 CP.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Selon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3.1.3. 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t>- 13 -</w:t>
      </w:r>
    </w:p>
    <w:p>
      <w:r>
        <w:t>P/1606/2022</w:t>
      </w:r>
    </w:p>
    <w:p>
      <w:r>
        <w:t>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3.2. La faute du prévenu est légère. Il a certes violé son devoir de prudence mais ne l'a pas fait de manière crasse. De son côté, la partie plaignante circulait, à une vitesse normale, sur une voie qui ne lui était pas réservée et avait également violé son devoir de prudence. Le prévenu s'en est pris, par négligence, à l'intégrité corporelle de la partie plaignante, dont les lésions sont graves. Son intensité délictuelle est faible et il s'agit d'un événement unique. Rien dans sa situation personnelle n'explique, ni ne justifie les agissements du prévenu. Sa prise de conscience semble entamée, dans la mesure où il a exprimé des regrets. Sa collaboration a été mauvaise dans la mesure où il a toujours contesté les faits. Il n'a pas d'antécédent judiciaire, facteur neutre sur la peine. Pour tous ces motifs, le prévenu sera condamné à une peine de 100 jours-amende, dont la valeur sera fixée à CHF 50.-, pour tenir compte de sa situation financière. Au vu de l'ensemble des circonstances et des éléments susmentionnés, le pronostic quant au comportement futur du prévenu ne se présente pas d'emblée sous un jour défavorable. Il sera donc mis au bénéfice du sursis, dont il remplit les conditions tant objectives que subjectives. Indemnisation et frais 5.1. L'art. 433 al. 1 CPP permet à la partie plaignante de demander au prévenu une juste indemnité pour les dépenses obligatoires occasionnées par la procédure lorsqu'elle obtient gain de cause (let. a). La partie plaignante a obtenu gain de cause au sens de cette norme lorsque le prévenu a été condamné et/ou si les prétentions civiles ont été admises, à tout le moins partiellement. La juste indemnité, notion qui laisse un large pouvoir d'appréciation au juge, couvre les dépenses et les frais nécessaires pour faire valoir le point de vue de la partie plaignante, à l'exclusion de toutes démarches inutiles ou superflues. A cet égard, l'utilité des démarches entreprises ne s'examine pas sous l'angle du résultat obtenu.</w:t>
      </w:r>
    </w:p>
    <w:p>
      <w:r>
        <w:t>- 14 -</w:t>
      </w:r>
    </w:p>
    <w:p>
      <w:r>
        <w:t>P/1606/2022</w:t>
      </w:r>
    </w:p>
    <w:p>
      <w:r>
        <w:t>Les démarches doivent apparaître nécessaires et adéquates pour la défense du point de vue de la partie plaignante raisonnable (arrêt du Tribunal fédéral 6B_159/2012 du 22 juin 2012 consid. 2.2 et 2.3). 5.2. La partie plaignante ayant obtenu gain de cause au pénal, il sera fait droit à sa demande en indemnisation au sens de l'art. 433 CPP, conformément à l'état de frais déposé, auquel le temps d'audience réel sera ajouté. 6.1.1. A teneur de l'art. 426 al. 1 CPP, le prévenu supporte les frais de procédure s'il est condamné. 6.1.2. A teneur de l'art. 429 al.1 let. a CPP, si le prévenu est acquitté totalement ou en partie ou s’il bénéficie d’une ordonnance de classement, il a droit à une indemnité pour les dépenses occasionnées par l’exercice raisonnable de ses droits de procédure. 6.2. Compte tenu du verdict condamnatoire, les conclusions en indemnisation du prévenu seront rejetées et les frais de la procédure seront mis à sa charge.</w:t>
      </w:r>
    </w:p>
    <w:p>
      <w:r>
        <w:t>PAR CES MOTIFS, LE TRIBUNAL DE POLICE statuant contradictoirement :</w:t>
      </w:r>
    </w:p>
    <w:p>
      <w:r>
        <w:t>Déclare X______ coupable de lésions corporelles par négligence (art. 125 al. 1 et 2 CP). Condamne X______ à une peine pécuniaire de 100 jours-amende (art. 34 CP). Fixe le montant du jour-amende à CHF 50.-.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 Renvoie la partie plaignante A______ à agir par la voie civile (art. 126 al. 2 CPP). Rejette les conclusions en indemnisation de X______ (art. 429 CPP).</w:t>
      </w:r>
    </w:p>
    <w:p>
      <w:r>
        <w:t>- 15 -</w:t>
      </w:r>
    </w:p>
    <w:p>
      <w:r>
        <w:t>P/1606/2022</w:t>
      </w:r>
    </w:p>
    <w:p>
      <w:r>
        <w:t>Condamne X______ à verser à A______ CHF 13'924.60, à titre de juste indemnité pour les dépenses obligatoires occasionnées par la procédure (art. 433 al. 1 CPP). Condamne X______ aux frais de la procédure, qui s'élèvent à CHF 970.-, y compris un émolument de jugement de CHF 300.- (art. 426 al. 1 CPP). Ordonne la communication du présent jugement aux autorités suivantes : Casier judiciaire suisse, Service cantonal des véhicules, Service des contraventions (art. 81 al. 4 let. f CPP). Le Greffier</w:t>
      </w:r>
    </w:p>
    <w:p>
      <w:r>
        <w:t>Laurent FAVRE</w:t>
      </w:r>
    </w:p>
    <w:p>
      <w:r>
        <w:t>La Présidente</w:t>
      </w:r>
    </w:p>
    <w:p>
      <w:r>
        <w:t>Rita SETHI-KARAM</w:t>
      </w:r>
    </w:p>
    <w:p>
      <w:r>
        <w:t>Vu l'annonce d'appel du prévenu (art. 82 al. 2 lit. b CPP et art. 91 al. 2 CPP); Considérant que selon l'art. 9 al. 2 RTFMP, l'émolument de jugement fixé est en principe triplé pour les parties privées en cas d'appel; Qu'il se justifie, partant, de mettre à la charge de l'appelant un émolument complémentaire. PAR CES MOTIFS, LE TRIBUNAL DE POLICE Fixe l'émolument complémentaire de jugement à CHF 600.-. Met cet émolument complémentaire à la charge d'X______.</w:t>
      </w:r>
    </w:p>
    <w:p>
      <w:r>
        <w:t>Le Greffier</w:t>
      </w:r>
    </w:p>
    <w:p>
      <w:r>
        <w:t>Laurent FAVRE</w:t>
      </w:r>
    </w:p>
    <w:p>
      <w:r>
        <w:t>La Présidente</w:t>
      </w:r>
    </w:p>
    <w:p>
      <w:r>
        <w:t>Rita SETHI-KARAM</w:t>
      </w:r>
    </w:p>
    <w:p>
      <w:r>
        <w:t>- 16 -</w:t>
      </w:r>
    </w:p>
    <w:p>
      <w:r>
        <w:t>P/1606/2022</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510.00 Convocations devant le Tribunal CHF 75.00 Frais postaux (convocation) CHF 28.00 Emolument de jugement CHF 300.00 Etat de frais CHF 50.00 Frais postaux (notification) CHF 7.00 Total CHF 970.00</w:t>
      </w:r>
    </w:p>
    <w:p>
      <w:r>
        <w:t>========== Emolument de jugement complémentaire CHF 600.00</w:t>
      </w:r>
    </w:p>
    <w:p>
      <w:r>
        <w:t>========== Total des frais CHF 1'570.00</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X______, à A______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