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JTDP/1238/2022 vom 7. Oktober 2022</w:t>
      </w:r>
    </w:p>
    <w:p>
      <w:r>
        <w:t>GE Cour de justice, 2022-10-07, FR</w:t>
      </w:r>
    </w:p>
    <w:p>
      <w:r>
        <w:rPr>
          <w:b/>
        </w:rPr>
        <w:t xml:space="preserve">Quelle: </w:t>
      </w:r>
      <w:r>
        <w:t>https://mcp.opencaselaw.ch/entscheid/ge_gerichte_JTDP_1238_2022</w:t>
      </w:r>
    </w:p>
    <w:p>
      <w:r>
        <w:t>FR: GE_GERICHTE JTDP/1238/2022 du 7 octobre 2022</w:t>
      </w:r>
    </w:p>
    <w:p>
      <w:r>
        <w:t>IT: GE_GERICHTE JTDP/1238/2022 del 7 ottobre 2022</w:t>
      </w:r>
    </w:p>
    <w:p>
      <w:pPr>
        <w:pStyle w:val="Heading2"/>
      </w:pPr>
      <w:r>
        <w:t>Erwägungen</w:t>
      </w:r>
    </w:p>
    <w:p>
      <w:r>
        <w:rPr>
          <w:b/>
        </w:rPr>
        <w:t>E. 38</w:t>
      </w:r>
    </w:p>
    <w:p>
      <w:r>
        <w:t>consid. 2a, in JdT 2004 IV 65; 120 Ia 31 consid. 2c et d, in JdT 1996 IV 79). Comme règle de l'appréciation des preuves, le principe in dubio pro reo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in JdT 2004 IV 65; 124 IV 86 consid. 2a, in JdT 1999 IV 136). Il faut donc, pour condamner, que le juge soit intimement convaincu et que cette conviction repose sur des éléments de preuve sérieux, excluant le doute. Le principe de la libre appréciation des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 absolue n'est pas nécessaire; la conviction subjective du juge suffit, si elle est raisonnablement justifiée. L'autorité de condamnation dispose, en matière d'appréciation des preuves, d'une grande latitude (arrêt du Tribunal fédéral 1P.120/2007 du 25 septembre 2007 consid. 3.1). En présence de versions contradictoires, il appartient au Tribunal de se forger son intime conviction sur la base des éléments pertinents du dossier et de la crédibilité des</w:t>
      </w:r>
    </w:p>
    <w:p>
      <w:r>
        <w:t>- 12 - P/16440/2020 protagonistes aussi, ce qu'il apprécie librement (cf. art. 10 al. 2 et 139 al. 1 CPP; arrêt du Tribunal fédéral 6B_842/2011 du 9 janvier 2012). L'appréciation des preuves doit se faire dans son ensemble et le juge peut être convaincu de la réalité d'un fait en se fondant sur le rapprochement de plusieurs éléments ou indices (preuve par indices: arrêts du Tribunal fédéral 6B_642/2012 du 22 janvier 2013 consid. 1.1 et 6B_269/2012 du 17 juillet 2012). L'expérience générale de la vie peut aussi servir à la conviction du juge et les faits enseignés par cette expérience n'ont pas à être établis par des preuves figurant au dossier (arrêt du Tribunal fédéral 6B_860/2010 du 6 décembre 2010 consid. 1.2). Dans le cadre du principe de libre appréciation des preuves, rien ne s'oppose non plus à ne retenir qu'une partie des déclarations d'un témoin ou d'une victime globalement crédible (ATF 120 IA 31 consid 3, in JdT 1996 IV 79; arrêt du Tribunal fédéral 6B_614/2012 du 15 février 2013 consid. 3.2.5). 1.1.2. Selon l'art. 139 ch. 1 CP, celui qui, pour se procurer ou procurer à un tiers un enrichissement illégitime, aura soustrait une chose mobilière appartenant à autrui dans le but de se l'approprier sera puni d'une peine privative de liberté de cinq ans au plus ou d'une peine pécuniaire. Le vol est consommé dès que la soustraction est parfaite, soit dès qu'une nouvelle possession est créée, et l'infraction est achevée avec l'appropriation effective de la chose mobilière soustraite et avec la réalisation de l'enrichissement recherché par l'auteur ou par un tiers (Petit commentaire du Code pénal, Helbing &amp; Lichtenhahn, 2ème édition, 2017, N. 16 et 17 ad art. 139 CP). La soustraction se définit comme la rupture de la possession d'autrui, contraire à la volonté de l'ayant droit, aboutissant à la création d'une nouvelle possession, en général en faveur de l'auteur lui-même (ATF 132 IV 108 consid. 2.1; 112 IV 9 consid. 2a, in JdT 1987 IV 5). 1.2. En l'espèce, dans la mesure où la prévenue nie toute implication, et en l'absence de témoins des faits dénoncés, le Tribunal doit se baser sur les déclarations des parties, en appréciant leur valeur probante, ainsi que sur les éléments matériels du dossier venant les corroborer. Il doit aussi être tenu compte du fait que la présente procédure s'inscrit dans un contexte conflictuel ainsi que dans une querelle judiciaire, notamment marquée par plusieurs plaintes pénales déposées de part et d'autre. Se fondant sur les éléments du dossier, en particulier la position concordante des parties, le Tribunal retient qu'A______ a fait changer la serrure de l'appartement sis chemin E______ à une date indéterminée postérieure au 5 août 2020 - jour où la prévenue avait encore pu entrer - possiblement le 7 août 2020 selon ses propres déclarations, mais en tout cas avant le 14 août 2020, date à laquelle la prévenue n'avait plus pu accéder au logement. Entre ce changement de serrure et le 25 août 2020, rien ne permet de penser que la prévenue aurait pu pénétrer dans l'appartement et A______ ne l'avance d'ailleurs pas. Le 25 août 2020, la prévenue a demandé l'intervention de la police et d'un serrurier, afin de changer à nouveau les cylindres de la porte d'entrée. A______ a eu l'occasion d'entrer dans l'appartement le jour en question et d'y prendre des affaires. Dès le 25 août</w:t>
      </w:r>
    </w:p>
    <w:p>
      <w:r>
        <w:t>- 13 - P/16440/2020 2020, la prévenue y a séjourné avec sa fille. Le plaignant, quant à lui, n'a pas pu entrer dans l'appartement. Finalement, en date du 29 août 2020, le plaignant, accompagné de la police, a pu accéder à l'appartement afin de récupérer ses affaires. A l'en croire, il a alors constaté la disparition de son argent et de ses bijoux. En conséquence, si les biens et valeurs d'A______, placés, selon lui, dans l'appartement dès début août 2020, ont été dérobés par la prévenue, le vol en question est intervenu dans les premiers jours du mois ou encore entre le 25 et le 29 août 2020. Les protagonistes s'accordent aussi sur l'existence d'un message audio envoyé le 25 août 2020 par A______ à la prévenue, dans lequel il l'informait de la présence de ses biens dans l'appartement et lui laissait entrevoir des conséquences négatives si elle venait à y toucher. Pour le reste, il ressort de la procédure, en particulier des différentes auditions, que ni la prévenue, ni le plaignant ne sont parfaitement crédibles, tous deux ayant donné des explications changeantes, mais pas dans la même proportion. D'une manière globale, les déclarations de la prévenue durant la procédure sont cohérentes, même si quelques fluctuations doivent être constatées. En particulier, alors qu'elle avait déclaré ne jamais être entrée dans la chambre qu'occupait le plaignant, elle a ensuite dit, en réponse à la question de savoir si elle avait vu le passeport ou les clés de l'intéressé, qu'elle n'avait "pas ouvert cette partie de l'armoire", se voyant ainsi contrainte d'admettre qu'elle était entrée dans la pièce, tout en réfutant l'ouverture de l'armoire (B-69). S'agissant d'A______, il a présenté des versions des faits fluctuantes et passablement contradictoires. Tout d'abord, ses déclarations n'ont pas toujours correspondu au contenu de sa plainte. En effet, la plainte pénale du 27 août 2020 – dont le Tribunal retiendra qu'elle a été envoyée à une date ultérieure et que la date inscrite est une erreur de plume, étant donné que les pièces jointes datent du 1er septembre 2020 et que le plaignant dit avoir constaté la disparition de ses biens le 29 août 2020 – mentionne que la prévenue aurait dérobé la somme de CHF 42'000.-, un bracelet et 4 bagues. Lors de l'audience de confrontation du 8 septembre 2020, A______ a indiqué qu'à son domicile, il avait de l'argent ainsi que "un bracelet et 4 bagues", mais il a ensuite évoqué, lors de la même audience, l'argent, "le collier et les 4 bagues" (B-45). A la vue de la photo produite à l'appui de la plainte pénale, le Tribunal relève qu'il n'est pas possible de déterminer avec certitude si l'objet doré sous forme de chaîne représente un bracelet ou un collier. Les déclarations du plaignant se contredisent également sur l'origine de la somme de CHF 42'000.- qui lui aurait été soustraite. Dans sa plainte pénale du 27 août 2020, il a indiqué que les 2 et 16 avril 2020, il avait lui-même retiré la somme de CHF 20'000.-, respectivement CHF 22'000.- du compte de B______ SA, étant rappelé que le document bancaire fourni laissait apparaître, s'agissant de l'opération du 2 avril 2020, un retrait auprès de la succursale I______ J______. Cet état de fait est difficilement compatible avec ses dires devant la police le 26 août 2020, dans la mesure où il affirmait être parti</w:t>
      </w:r>
    </w:p>
    <w:p>
      <w:r>
        <w:t>- 14 - P/16440/2020 en Irak le 12 février 2020 et être revenu le 20 juin 2020 (B-18) ainsi que devant le Ministère public le 27 août 2020, lorsqu'il avait évoqué son séjour irakien entre le 13 février 2020 et le 30 juin 2020 (B-29). A l'audience de jugement, il n'a pas confirmé cet aspect de sa plainte, expliquant que c'était son frère qui avait retiré l'argent et le lui avait remis à son retour, le 30 juin 2020 (PV d'audience, p. 7). En sus, les relevés bancaires fournis par I______ démontrent que l'opération du 16 avril 2020 portant sur CHF 22'000.- n'est pas un retrait, puisque cette somme a été transférée sur un autre compte de la société, compte sur lequel de nombreux retraits en espèces ont été opérés après le 16 avril 2020 et jusqu'au 24 août 2020, pour des montants entre CHF 610.- et CHF 5'000.-. A l'audience de jugement, le prévenu n'a pas fourni des explications claires au sujet de la provenance de la somme de CHF 42'000.-, affirmant dans un premier temps qu'elle correspondait à des économies réalisées sur les bénéfices du magasin, afin de rembourser un prêt Covid accordé, puis évoquant, comme autre source, de l'argent retiré à la banque et conservé chez lui. De ses explications ultérieures, on comprend en substance que l'argent objet des retraits bancaires figurant sur la documentation I______ représentait le prêt Covid. Le plaignant a aussi fait état de dépenses (achat de marchandise, paiement d'un électricien). A cela s'ajoute que l'explication venant soutenir le transfert d'argent entre les deux comptes de B______ SA ne résiste pas au fait que la carte bancaire n°3______ a été utilisée pour effectuer des retraits sur les deux comptes en question, ainsi que cela ressort des relevés bancaires. Dès lors, les déclarations du plaignant sont douteuses et ne sauraient emporter conviction, en particulier en lien avec le fait de s'être effectivement trouvé en possession de liquidités à hauteur de CHF 42'000.-. Le document en langue arabe, à l'entête de "K______", et les photographies des bijoux ne permettent pas non plus au Tribunal de se forger une conviction quant à l'existence effective de ces biens, leur valeur ou encore leur localisation, étant relevé que leur éventuelle importation en Suisse n'est pas avérée. Force est de constater que le dossier ne contient aucune preuve tangible susceptible de convaincre le Tribunal que la somme de CHF 42'000.- ainsi que les bijoux dont le vol a été dénoncé par A______ se sont, à un moment donné, effectivement trouvés dans l'appartement sis chemin E______. A cet égard, il n'existe que les allégations d'A______ et celles-ci ne sont pas soutenues par d'autres éléments du dossier. En particulier, le message audio – dont la teneur n'a pas été produite à la procédure – envoyé par A______ à la prévenue n'est pas suffisant. On relèvera encore qu'il est difficilement compréhensible que le plaignant, alors qu'il avait pu accéder à l'appartement le 25 août 2020, ait préféré récupérer uniquement son pyjama dans le salon, au détriment de ses valeurs qui se trouvaient dans sa chambre. A cela s'ajoute que, quand bien même celles-ci auraient bel et bien été placées dans l'appartement par A______, la seule présence de la prévenue en ce lieu à une période compatible avec le moment de leur disparition ne saurait sans autre signifier qu'elle les aurait soustraits, ce d'autant plus que son fils L______ a séjourné dans l'appartement durant quelques jours entre le 25 et le 29 août 2020.</w:t>
      </w:r>
    </w:p>
    <w:p>
      <w:r>
        <w:t>- 15 - P/16440/2020 Enfin, le dossier ne permet pas de retenir que la prévenue aurait disposé, dans sa sphère, du butin représenté par les bijoux et la somme de CHF 42'000.-. D'éventuels actes ultérieurs, tels que la vente des bijoux ou encore le fait d'effectuer des dépenses ne cadrant pas avec ses ressources usuelles, ne sont pas non plus établis. Au vu de ce qui précède, un doute insurmontable subsiste s'agissant du déroulement des faits et de l'implication dans ceux-ci de la prévenue, doute qui devra lui bénéficier. Partant, la prévenue sera acquittée du chef de vol. Conclusions civiles, indemnisation et frais 2. Compte tenu du verdict d'acquittement prononcé, les parties plaignantes seront déboutées de leurs conclusions civiles (art. 126 al. 1 let. b CPP et 122 al. 1 CPP a contrario). 3. L'indemnité due au conseil nommé d'office de la prévenue sera fixée conformément à l'art. 135 CPP. 4. Les frais de la procédure seront laissés à la charge de l’Etat (art. 423 al. 1 CPP).</w:t>
      </w:r>
    </w:p>
    <w:p>
      <w:r>
        <w:t>PAR CES MOTIFS, LE TRIBUNAL DE POLICE statuant contradictoirement : Acquitte X______ de vol (art. 139 ch. 1 CP). Déboute A______ et B______ SA en liquidation de leurs conclusions civiles. Fixe à CHF 3'849.20 l'indemnité de procédure due à Me D______, défenseur d'office de X______ (art. 135 CPP). Laisse les frais de la procédure à la charge de l'Etat (art. 423 al. 1 CPP). Ordonne la communication du présent jugement aux autorités suivantes : Office cantonal de la population et des migrations (art. 81 al. 4 let. f CPP).</w:t>
      </w:r>
    </w:p>
    <w:p>
      <w:r>
        <w:t>La Greffière</w:t>
      </w:r>
    </w:p>
    <w:p>
      <w:r>
        <w:t>Cendy BERRUT</w:t>
      </w:r>
    </w:p>
    <w:p>
      <w:r>
        <w:t>La Présidente</w:t>
      </w:r>
    </w:p>
    <w:p>
      <w:r>
        <w:t>Dania MAGHZAOUI</w:t>
      </w:r>
    </w:p>
    <w:p>
      <w:r>
        <w:t>- 16 - P/16440/2020 Voies de recours Selon l'art. 399 al. 3 et 4 CPP, la partie qui annonce un appel adresse une déclaration écrite respectant les conditions légales à la Chambre pénale d'appel et de révision, Place du Bourg-de-Four 1, case postale 3108, CH-1211 Genève 3, dans les 20 jours à compter de la notification du jugement motivé. Si le défenseur d'office ou le conseil juridique gratuit conteste également son indemnisation, il peut interjeter recours, écrit et motivé, dans le délai de 10 jours dès la notification du jugement motivé, à la Chambre pénale d'appel et de révision contre la décision fixant son indemnité (art. 396 al. 1 CPP). L'appel ou le recours doit être remis au plus tard le dernier jour du délai à la juridiction compétente, à la Poste suisse, à une représentation consulaire ou diplomatique suisse ou, s'agissant de personnes détenues, à la direction de l'établissement carcéral (art. 91 al. 2 CPP).</w:t>
      </w:r>
    </w:p>
    <w:p>
      <w:r>
        <w:t>Etat de frais Frais du Ministère public CHF 580.00 Convocations devant le Tribunal CHF 105.00 Frais postaux (convocation) CHF 42.00 Emolument de jugement CHF 300.00 Etat de frais CHF 50.00 Frais postaux (notification) CHF 28.00 Total CHF 1105.00 à la charge de l'Etat</w:t>
      </w:r>
    </w:p>
    <w:p>
      <w:r>
        <w:t>========== Emolument de jugement complémentaire CHF</w:t>
      </w:r>
    </w:p>
    <w:p>
      <w:r>
        <w:t>========== Total des frais CHF</w:t>
      </w:r>
    </w:p>
    <w:p>
      <w:r>
        <w:t>- 17 - P/16440/2020 Indemnisation du défenseur d'office Vu les art. 135 CPP et 16 RAJ et les directives y relatives; Indemnité : Fr. 2'624.15 Forfait 20 % : Fr. 524.85 Déplacements : Fr. 425.00 Sous-total : Fr. 3'574.00 TVA : Fr. 275.20 Total : Fr. 3'849.20 Observations : - 10h50 à Fr. 150.00/h = Fr. 1'625.–. - 9h05 à Fr. 110.00/h = Fr. 999.15. - Total : Fr. 2'624.15 + forfait courriers/téléphones 20 % = Fr. 3'149.– - 2 déplacements A/R à Fr. 75.– = Fr. 150.– - 5 déplacements A/R à Fr. 55.– = Fr. 275.– - TVA 7.7 % Fr. 275.20 Les états de frais sont acceptés. Il est ajouté 2h d'audience de jugement.</w:t>
      </w:r>
    </w:p>
    <w:p>
      <w:r>
        <w:t>Voie de recours si seule l'indemnisation est contestée Le défenseur d'office peut interjeter recours, écrit et motivé, dans le délai de 10 jours, devant la Chambre pénale de recours contre la décision fixant son indemnité (art. 135 al. 3 let. a et 396 al. 1 CPP; art. 128 al. 1 LOJ).</w:t>
      </w:r>
    </w:p>
    <w:p>
      <w:r>
        <w:t>Notification aux parties et au Ministère public par voie postale.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