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JTDP/1052/2024 vom 2. September 2024</w:t>
      </w:r>
    </w:p>
    <w:p>
      <w:r>
        <w:t>GE Cour de justice, 2024-09-02, FR</w:t>
      </w:r>
    </w:p>
    <w:p>
      <w:r>
        <w:rPr>
          <w:b/>
        </w:rPr>
        <w:t xml:space="preserve">Quelle: </w:t>
      </w:r>
      <w:r>
        <w:t>https://mcp.opencaselaw.ch/entscheid/ge_gerichte_JTDP_1052_2024</w:t>
      </w:r>
    </w:p>
    <w:p>
      <w:r>
        <w:t>FR: GE_GERICHTE JTDP/1052/2024 du 2 septembre 2024</w:t>
      </w:r>
    </w:p>
    <w:p>
      <w:r>
        <w:t>IT: GE_GERICHTE JTDP/1052/2024 del 2 settembre 2024</w:t>
      </w:r>
    </w:p>
    <w:p>
      <w:pPr>
        <w:pStyle w:val="Heading2"/>
      </w:pPr>
      <w:r>
        <w:t>Erwägungen</w:t>
      </w:r>
    </w:p>
    <w:p>
      <w:r>
        <w:rPr>
          <w:b/>
        </w:rPr>
        <w:t>E. 18</w:t>
      </w:r>
    </w:p>
    <w:p>
      <w:r>
        <w:t>juin 2020 consid. 3 ; 6B_1050/2019 du 20 novembre 2019 consid. 1.2). 1.2.2. Les articles 173ss CP protègent le droit de chacun de ne pas être considéré comme une personne méprisable (ATF 124 IV 262 consid. 2a). Cette protection ne concerne que l'honneur personnel, la réputation et le sentiment d'être un homme honorable, c'est-à-dire de se comporter comme un homme digne a coutume de le faire selon les idées généralement reçues (ATF 132 IV 112 consid. 2.1 ; 128 IV 53 consid. 1a ; 117 IV 27 consid. 2c ; 116 IV 205 consid. 2 in JdT 1992 IV 107). 1.2.3. Jouit du droit à l'honneur toute personne physique et toute personne morale ou entité capable d'ester en justice, mais non les collectivités publiques, ni les autorités (arrêt du Tribunal fédéral 6B_1020/2018 du 1er juillet 2019 consid. 5.1.1). Pour ces dernières en revanche, chaque membre individuel pourra, s'il est personnellement atteint dans son honneur par les propos en cause, se prévaloir de la protection conférée par les art. 173ss CP (ATF 69 IV 81 consid. 2-3 ; 71 IV 102 consid. 3 ; arrêt du Tribunal fédéral 1C_349/2016 du 20 septembre 2016 consid. 5.6 ; Basler Kommentar Strafrecht II, 4ème éd., 2019, n. 54 ad Vor Art. 173 StGB ; Commentaire romand du Code pénal II, Bâle 2017, n. 52 ad Intro aux art. 173-178 CP ; CORBOZ, Les infractions en droit suisse, vol. I, 3ème éd., 2010, n. 31 ad art. 173 CP). La doctrine fait ici un parallèle avec le caractère reconnaissable de la personne contre laquelle l'atteinte est dirigée. En effet, sous couvert d'une désignation collective ou générique, une déclaration peut devoir être comprise comme visant une ou plusieurs personnes déterminées ou déterminables (WOHLERS et al., Schweizerisches Strafgesetzbuch, Handkommentar, 4ème éd., 2020, n. 5 ad art. 173 StGB ; Basler Kommentar Strafrecht II, op. cit., n. 52 ss ad Vor art. 173 StGB). Cette question s'est notamment posée en cas de propos visant un cercle de personnes : il faut alors que ce cercle soit relativement déterminé et pas trop large pour que chacun de ses membres puisse se sentir personnellement touché (CORBOZ, op. cit., n. 22 et 40 ad art. 173 CP). S'agissant des personnes morales de droit privé, elles peuvent être atteintes dans leur honneur, indépendamment de celui des personnes qui la compose. Tel est le cas lorsqu’il est allégué qu’elles ont une activité ou un but propre à les rendre méprisables selon les conceptions morales généralement admises ou lorsqu'on les dénigre elles-mêmes, en évoquant le comportement méprisable de leurs organes ou employés (arrêt du Tribunal fédéral 6B_119/2017 du 12 décembre 2017 consid. 3.1 ; CORBOZ, op. cit., n. 28 p. 587). Les personnes titulaires du bien juridiquement protégé sont par conséquent tant les personnes physiques que les personnes morales, de même que les sociétés en nom collectif, et les établissements tels que les fondations (CR CP II-Rieben/Mazou, art. 173 CP N 11-12).</w:t>
      </w:r>
    </w:p>
    <w:p>
      <w:r>
        <w:t>- 25 -</w:t>
      </w:r>
    </w:p>
    <w:p>
      <w:r>
        <w:t>P/17792/2021</w:t>
      </w:r>
    </w:p>
    <w:p>
      <w:r>
        <w:t>L'honneur que protègent les articles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Il faut donc que l'atteinte fasse apparaître la personne visée comme méprisable, qu'il s'agisse d'un être humain ou d'une entité juridique (AARP/123/2022 du 28 avril 2022 consid. 2.5.1). 1.2.4. S'agissant de la qualité de partie plaignante en lien avec l'infraction de contrainte (art. 181 CP), la jurisprudence retient qu'une personne morale qui est atteinte dans la libre formation ou le libre exercice de la volonté doit être considérée comme lésée par l'infraction de contrainte et peut ainsi revêtir la qualité de partie plaignante si elle a expressément déclaré vouloir participer à la procédure pénale comme demandeur au pénal ou au civil (ATF 141 IV 1 consid. 3.3.2 p. 8 s. ; arrêt du Tribunal fédéral 6B_256/2018 du 13 août 2018 consid. 2.4.3). 1.2.5. En l'espèce, la Fondation A______ est une fondation à but non lucratif en vertu du droit suisse. Il s'agit ainsi d'une personne morale de droit privé qui jouit du droit à l'honneur, indépendamment de celui des personnes qui la composent. En sa qualité de personne morale, la Fondation A______ peut également être atteinte dans la libre formation ou le libre exercice de la volonté, et être ainsi lésée par l'infraction de contrainte. Partant, la Fondation A______ dispose de la qualité de partie plaignante au regard des deux infractions examinés dans le cadre de la présente procédure. 1.3. Questions préjudicielles Plusieurs questions préjudicielles ont été soulevées en début de l'audience de jugement. Elles ont toutes été rejetées et la motivation figure au procès-verbal. 2. Culpabilité 2.1.1. Se rend coupable de diffamation au sens de l'art. 173 ch. 1 CP celui qui, en s'adressant à un tiers, aura accusé une personne ou jeté sur elle le soupçon de tenir une conduite contraire à l'honneur. L'honneur protégé par le droit pénal est conçu de façon générale comme un droit au respect, qui est lésé par toute assertion propre à exposer la personne visée au mépris en sa qualité d'homme (ATF 145 IV 462 consid. 4.2.2 ; arrêt du Tribunal fédéral 6B_1215/2020 du 22 avril 2021 consid. 3.1).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 professionnelles, il ne suffit ainsi pas de dénier à une personne certaines qualités, de lui</w:t>
      </w:r>
    </w:p>
    <w:p>
      <w:r>
        <w:t>- 26 -</w:t>
      </w:r>
    </w:p>
    <w:p>
      <w:r>
        <w:t>P/17792/2021</w:t>
      </w:r>
    </w:p>
    <w:p>
      <w:r>
        <w:t>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Les art. 173 et 174 CP supposent une allégation de fait, et non un simple jugement de valeur (ATF 137 IV 313 consid. 2.1.2). Les termes litigieux doivent donc avoir un rapport reconnaissable avec un élément de fait et ne pas être uniquement employés pour exprimer le mépris (arrêt du Tribunal fédéral 6B_512/2017 du 12 février 2018 consid. 3.2). 2.1.2.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étant à cet égard rappelé que selon la doctrine, une atteinte à l'honneur ne doit être admise que restrictivement dans le cadre des débats judiciaires, surtout si les propos litigieux ne s'adressent qu'aux membres d'une autorité judiciaire qui sont à même de faire la part des choses (FAVRE/PELLET/STOUDMANN, Code pénal annoté, 3ème éd., 2007-2011, n. 1.14 ad art. 173 CP). Les mêmes termes n'ont donc pas nécessairement la même portée suivant le contexte dans lequel ils sont employés (ATF 145 IV 462 consid. 4.2.3). Un texte doit être analysé non seulement en fonction des expressions utilisées, prises séparément, mais aussi selon le sens général qui se dégage du texte dans son ensemble (ATF 145 IV 462 consid. 4.2.3 ; 137 IV 313 consid. 2.1.3). 2.1.3. Du point de vue subjectif, il suffit que l'auteur ait eu conscience du caractère attentatoire à l'honneur de ses propos et qu'il les ait néanmoins proférés ; il n'est pas nécessaire qu'il ait eu la volonté de blesser la personne visée (ATF 119 IV 44 consid. 2a). Le dol éventuel est suffisant. Peu importe que l'auteur tienne l'allégation pour vraie ou qu'il ait exprimé des doutes (Petit commentaire du Code pénal, 2ème éd., 2017, n. 22 ad art. 173 CP). 2.1.4.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 3.1 ; 82 IV 91 consid. 2 et 3). Ainsi, l'accusé sera admis aux preuves libératoires s'il a agi pour un</w:t>
      </w:r>
    </w:p>
    <w:p>
      <w:r>
        <w:t>- 27 -</w:t>
      </w:r>
    </w:p>
    <w:p>
      <w:r>
        <w:t>P/17792/2021</w:t>
      </w:r>
    </w:p>
    <w:p>
      <w:r>
        <w:t>motif suffisant, alors même qu'il aurait agi principalement pour dire du mal d'autrui, ou s'il n'a pas agi pour dire du mal d'autrui, alors même que sa déclaration serait fondée sur un motif insuffisant (ATF 116 IV 31 consid. 3; 116 IV 205 consid. 3b in JdT 1992 IV 107; 132 IV 112 consid. 3.1). 2.1.5. La preuve de la vérité doit être considérée comme rapportée lorsque l'auteur de la diffamation établit que tous les éléments essentiels des allégations qu'il a articulées ou propagées sont vrais (ATF 102 IV 176 consid. 1b in JdT 1978 IV 12). Selon la jurisprudence, l'accusé qui a allégué la commission d'une infraction doit en principe apporter la preuve de la vérité par la condamnation pénale de la personne visée (ATF 116 IV 31 consid. 4 ; 106 IV 115 consid. 2c). Cette condamnation peut être postérieure à l'allégation incriminée (ATF 122 IV 311 consid. 2e). En revanche, un jugement d'acquittement ou une ordonnance de non-lieu n'empêche pas l'auteur de tenter d'établir sa bonne foi (ATF 106 IV 115 consid. 2e ; 101 IV 292 consid. 5 ; arrêt du Tribunal fédéral 6B_138/2008 du 22 janvier 2009 consid. 3.3). 2.1.6.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in JdT 1992 IV 107). 2.2.1. L'art. 181 CP dispose que quiconque, en usant de violence envers une personne ou en la menaçant d'un dommage sérieux, ou en l'entravant de quelque manière dans sa liberté d'action, l'oblige à conclure un mariage ou un partenariat enregistré est puni d'une peine privative de liberté de cinq ans au plus ou d'une peine pécuniaire.</w:t>
      </w:r>
    </w:p>
    <w:p>
      <w:r>
        <w:t>- 28 -</w:t>
      </w:r>
    </w:p>
    <w:p>
      <w:r>
        <w:t>P/17792/2021</w:t>
      </w:r>
    </w:p>
    <w:p>
      <w:r>
        <w:t>2.2.2.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De simples insultes ne sont pas constitutives de la menace d’un dommage sérieux. En effet, le seul fait de porter atteinte à la personnalité de la victime ne constitue pas un résultat au regard de l'article 181 CP, qui protège essentiellement la liberté et non la personnalité ou l'honneur (arrêt du Tribunal fédéral 6B_153/2017 du 28 novembre 2017 cons. 3.3). La question de l'existence d'un dommage sérieux doit être tranchée en fonction de critères objectifs, en se plaçant du point de vue d'une personne de sensibilité moyenne (ATF 122 IV 322 consid. 1a p. 325 ; 120 IV 17 consid. 2a/aa p. 19). Il peut également y avoir contrainte lorsque l'auteur entrave sa victime "de quelque autre manière"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 137 IV 326 consid. 3.3.1 p. 328 ; arrêt 6B_306/2017 du 2 novembre 2017 consid. 3.1).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2.3-2.5 pp. 265-269).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p. 266 s.). L'intensité requise par l'art. 181 CP peut ainsi résulter du cumul de comportements divers ou de la répétition de comportements identiques sur une durée prolongée (cf. ATF 141 IV 437 consid. 3.2.2 p. 442 s. ; arrêt 6B_1428/2016 du 3 octobre 2017 consid. 3.1).</w:t>
      </w:r>
    </w:p>
    <w:p>
      <w:r>
        <w:t>- 29 -</w:t>
      </w:r>
    </w:p>
    <w:p>
      <w:r>
        <w:t>P/17792/2021</w:t>
      </w:r>
    </w:p>
    <w:p>
      <w:r>
        <w:t>2.2.3.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consid. 3.3.1 p. 328 ; 134 IV 216 consid. 4.1 p. 218 et les arrêts cités). La contrainte doit être admise lorsque l’auteur a recouru, pour atteindre un but en soi légitime, à des moyens de contrainte qui apparaissent, au vu des circonstances, abusifs ou contraires aux mœurs. Cette hypothèse est en particulier réalisée lorsqu’il n’y a pas de rapport entre l’objet de la menace et l’exigence formulée ou si la menace doit permettre d’obtenir un avantage indu (CR CP II-Favre, art. 181 CP N 33). 2.2.4. Sur le plan subjectif, il faut que l'auteur ait agi intentionnellement, c'est-à-dire qu'il ait voulu contraindre la victime à adopter le comportement visé en étant conscient de l'illicéité de son comportement; le dol éventuel suffit (ATF 120 IV 17 consid. 2c). 2.2.5.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Constitue ainsi une tentative la décision de l'auteur de commettre une infraction et la mise en application de cette décision d'agir en une action. L'auteur doit avoir (au moins) débuté l'exécution de l'infraction. L'existence d'une tentative s'établit dès lors, certes selon des critères objectifs, mais également sur la base d'une appréciation subjective (ATF 140 IV 150 consid. 3.4 in JdT 2015 IV 114). 2.3.1. En l'espèce, en s'adressant à de nombreux tiers, notamment via les différentes publications mises en ligne sur son compte Twitter, la prévenue a accusé la Fondation A______ ou jeté sur elle le soupçon de tenir une conduite contraire à l'honneur. Il ne fait en effet aucun doute que le fait de couvrir des graves crimes commis contre des enfants, de commettre des crimes ou de les inciter, voire de maltraiter les enseignants qui dénoncent ces abus sur des enfants et leurs familles, est objectivement une atteinte à l'honneur car la prévenue accuse la Fondation A______, ainsi que plusieurs de ses employés et membres de son Conseil, reconnaissables pour certains par la publication de leur nom et photo sur Twitter, de commettre des infractions pénales et d'adopter des comportements clairement réprouvés par les conceptions morales généralement admises. Sur le plan subjectif, la prévenue a agi intentionnellement et, dès avril 2021 à tout le moins, elle avait conscience du caractère attentatoire de ses allégations au vu des courriers d'avertissements que lui avait adressé le conseil de la Fondation A______ en 2019 déjà,</w:t>
      </w:r>
    </w:p>
    <w:p>
      <w:r>
        <w:t>- 30 -</w:t>
      </w:r>
    </w:p>
    <w:p>
      <w:r>
        <w:t>P/17792/2021</w:t>
      </w:r>
    </w:p>
    <w:p>
      <w:r>
        <w:t>peu importe à ce stade que la prévenue tienne ses allégations pour vraies. Il est donc établi qu'elle a tenu intentionnellement des propos attentatoires à l'honneur. Il convient encore de faire l'examen de la question de la preuve de la vérité ou de la bonne foi. En l'occurrence, la prévenue ne sera pas admise à faire la preuve de la vérité ou de la bonne foi car il est établi que les allégations qu'elle a émises ont été propagées sans égard à l'intérêt public ou sans autre motif suffisant, mais principalement dans le dessein de dire du mal de la Fondation A______ et de lui nuire, suite à ce qu'elle a vécu comme un harcèlement jusqu'en 2015, et compte tenu du refus de la Fondation A______ de revoir ses plaintes pour mobbing et l'accord conclu en 2017. Il est relevé que, en tout état, la prévenue ne serait pas en mesure de faire la preuve de la vérité dans la mesure où aucune des personnes visées par ces allégations n'a été condamnée pénalement pour les faits qu'elle a propagés. S'agissant de la preuve de la bonne foi, les seuls cas de potentiels manquements à la protection des enfants qui ressortent de la procédure sont ceux mentionnés par W______. Or, le seul manquement de la Fondation A______ dénoncé par celui-ci est de ne pas avoir suivi les procédures internes ni d'avoir dénoncé aux autorités les cas en question. D'ailleurs, les pièces démontrent que la Fondation A______ a traité ces cas, pris des mesures et n'a couvert aucun crime ou délit. Or, en fonction des éléments dont disposait la prévenue au moment où elle a propagé des accusations, selon lesquelles de nombreux membres de la Fondation A______ commettaient et couvraient des délits et des crimes, et maltraitaient des enseignants et leurs familles, elle n'avait pas de raisons sérieuses de tenir de bonne foi pour vrai ce qu'elle disait. La prévenue sera donc reconnue coupable de diffamation (art. 173 CP). 2.3.2. La prévenue a, par courriels, menacé la Fondation A______ d'un dommage sérieux, à savoir la divulgation à la presse de nombreux cas de maltraitance et d'abus d'enfants au sein de l'école, commis en tout cas entre 2006 et 2015 et qui auraient été couverts par la Fondation A______ et en y ajoutant que les enseignants qui tentaient de dénoncer ces cas et leurs familles étaient gravement maltraités, ce qui aurait sans aucun doute eu comme répercussion possible une campagne négative pour la réputation de la Fondation A______, voire le retrait d'enfants de l'école et la perte de confiance des milieux internationaux, notamment. Il est établi que la prévenue a agi dans le but d'obtenir la réouverture de l'enquête la concernant, cas échéant la modification des termes de l'accord financier conclu devant le Tribunal des Prud'hommes. Le moyen utilisé, à savoir l'envoi de très nombreux courriels à de multiples destinataires, ainsi que la menace de signalement d'affaires préjudiciables à la Fondation A______ à la presse, était parfaitement disproportionné pour atteindre le but précité et constituait un moyen de pression abusif. La contrainte était partant illicite.</w:t>
      </w:r>
    </w:p>
    <w:p>
      <w:r>
        <w:t>- 31 -</w:t>
      </w:r>
    </w:p>
    <w:p>
      <w:r>
        <w:t>P/17792/2021</w:t>
      </w:r>
    </w:p>
    <w:p>
      <w:r>
        <w:t>Sur le plan subjectif, la prévenue a agi intentionnellement, c'est-à-dire qu'elle a voulu contraindre la Fondation A______ à adopter le comportement souhaité en étant consciente de l'illicéité de son comportement, ne serait-ce parce que l'avocate de la Fondation A______ l'avait avertie. Dans la mesure où la Fondation A______ n'a pas cédé aux pressions et refusé de revenir sur l'enquête menée entre 2013 et 2015 et sur les conditions de l'indemnisation de la prévenue, l'infraction en est restée au stade de la tentative. La prévenue sera ainsi reconnue coupable de tentative de contrainte (art. 22 cum 181 CP). 3.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34 CP, la peine pécuniaire ne peut excéder 180 jours-amende, le juge fixant leur nombre en fonction de la culpabilité de l'auteur (al. 1). Un jour-amende est de CHF 30.- au moins et de CHF 3'000.- au plus (al. 2). 3.1.2.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 arrêts du Tribunal fédéral 6B_1406/2016 du 16 octobre 2017 consid. 1.1 à 1.3 ; 6B_430/2016 du 27 mars 2017 consid. 3.1). 3.1.3. Le juge peut prononcer, en plus d'une peine avec sursis, une amende conformément à l'art. 106 CP (art. 42 al. 4 CP). La combinaison prévue par l'art. 42 al. 4 CP se justifie lorsque le sursis peut être octroyé, mais que notamment pour des motifs de prévention spéciale une sanction ferme accompagnant la sanction avec sursis paraît mieux à même</w:t>
      </w:r>
    </w:p>
    <w:p>
      <w:r>
        <w:t>- 32 -</w:t>
      </w:r>
    </w:p>
    <w:p>
      <w:r>
        <w:t>P/17792/2021</w:t>
      </w:r>
    </w:p>
    <w:p>
      <w:r>
        <w:t>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p. 74 s. ; plus récemment arrêt 6B_952/2016 du 29 août 2017 consid. 3.1). La combinaison prévue à l'art. 42 al. 4 CP constitue un "sursis qualitativement partiel" (ATF 134 IV 1 consid. 4.5.2 p. 8). 3.2. En l'espèce, la faute de la prévenue est assez importante. Elle a tenté de s'en prendre à la liberté de la Fondation A______ et l'a gravement diffamée. Elle a agi sans scrupule, mais vraisemblablement guidée par un très profond sentiment d'injustice suite à son licenciement de 2015 et en raison d'une profonde détresse psychologique comme en attestait son psychiatre en mars 2021. La période pénale est longue, elle court de 2018 à 2022. La situation personnelle de la prévenue n'excuse pas ses agissements. Elle est entourée d'une famille aimante et suivie par un psychiatre. Elle doit être en mesure de "tourner la page" de son licenciement. Sa prise de conscience est inexistante. Son attitude durant l'instruction et après celle-ci démontre qu'elle persiste à croire qu'elle a raison contre tous, que de nombreuses autorités pénales et des avocats violent leur serment et la loi et à communiquer ceci à de très nombreux tiers. Il y a concours d'infractions. La prévenue n'a pas d'antécédent, facteur neutre sur la fixation de la peine. Les conditions du sursis sont réunies. La prévenue sera ainsi condamnée à une peine pécuniaire de 60 jours-amende à CHF 30.- avec sursis et à une amende au titre de sanction immédiate au vu de l'absence de prise de conscience et de la persistance de ses agissements. 4. Frais et indemnités 4.1.1.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w:t>
      </w:r>
    </w:p>
    <w:p>
      <w:r>
        <w:t>- 33 -</w:t>
      </w:r>
    </w:p>
    <w:p>
      <w:r>
        <w:t>P/17792/2021</w:t>
      </w:r>
    </w:p>
    <w:p>
      <w:r>
        <w:t>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 du Tribunal fédéral 6B_924/2017 du 14 mars 2018 consid. 3.1). Le tarif horaire usuellement admis à Genève s'agissant des honoraires d'avocat est de CHF 450.- pour un avocat chef d'Etude, CHF 350.- pour un avocat collaborateur et CHF 150.- pour un avocat-stagiaire (AARP/125/2012 du 30 avril 2012 consid. 4). 4.1.2. En l'occurrence, la Fondation A______ a conclu au paiement de ses honoraires d'avocat qui s'élèvent à CHF 17'503.10 en déposant un relevé d'activité et en précisant que le taux horaire était de CHF 450.-. Les prétentions de la partie plaignante apparaissent pleinement justifiées s'agissant du temps consacré par l'avocate à la procédure et il y sera fait droit. La prévenue sera dès lors condamné au versement de la somme de CHF 17'503.10 en faveur de la partie plaignante à titre de juste indemnité pour les dépenses obligatoires occasionnées par la procédure. 4.2. Les frais de la procédure seront mis à la charge de la prévenue (art. 426 al. 1 CPP). PAR CES MOTIFS, LE TRIBUNAL DE POLICE statuant contradictoirement : Recte (art. 83 CPP): Classe la procédure s'agissant des faits de diffamation pour la période antérieure au 21 avril 2021 et celle du 15 septembre 2021 au 18 octobre 2021 (art. 329 CPP). Déclare X______ coupable de diffamation (art 173 ch. 1 CP) et de tentative de contrainte (art. 22 cum 181 CP). Condamne X______ à une peine pécuniaire de 60 jours-amende (art. 34 CP). Fixe le montant du jour-amende à CHF 30.-. Met X______ au bénéfice du sursis et fixe la durée du délai d'épreuve à 3 ans (art. 42 et 44 CP). Avertit X______ que si elle devait commettre de nouvelles infractions durant le délai d'épreuve, le sursis pourrait être révoqué et la peine suspendue exécutée, cela sans préjudice d'une nouvelle peine (art. 44 al. 3 CP).</w:t>
      </w:r>
    </w:p>
    <w:p>
      <w:r>
        <w:t>- 34 -</w:t>
      </w:r>
    </w:p>
    <w:p>
      <w:r>
        <w:t>P/17792/2021</w:t>
      </w:r>
    </w:p>
    <w:p>
      <w:r>
        <w:t>Condamne X______ à une amende de CHF 360.- (art. 42 al. 4 CP). Prononce une peine privative de liberté de substitution de 6 jours. Dit que la peine privative de liberté de substitution sera mise à exécution si, de manière fautive, l'amende n'est pas payée. Condamne X______ à verser à la Fondation A_____ CHF 17'503.10, à titre de juste indemnité pour les dépenses obligatoires occasionnées par la procédure (art. 433 al. 1 CPP). Condamne X______ aux frais de la procédure, qui s'élèvent à CHF 1'938.-, y compris un émolument de jugement de CHF 1'000.- (art. 426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Soraya COLONNA</w:t>
      </w:r>
    </w:p>
    <w:p>
      <w:r>
        <w:t>La Présidente</w:t>
      </w:r>
    </w:p>
    <w:p>
      <w:r>
        <w:t>Sabina MASCOTTO</w:t>
      </w:r>
    </w:p>
    <w:p>
      <w:r>
        <w:t>- 35 -</w:t>
      </w:r>
    </w:p>
    <w:p>
      <w:r>
        <w:t>P/17792/2021</w:t>
      </w:r>
    </w:p>
    <w:p>
      <w:r>
        <w:t>Vu l'annonce d'appel formée par la prévenue, laquelle entraîne la motivation écrite du jugement (art. 82 al. 2 let. b CPP). LE TRIBUNAL DE POLICE Condamne X______ à payer un émolument complémentaire de CHF 1'000.- à l'Etat de Genève. La Greffière</w:t>
      </w:r>
    </w:p>
    <w:p>
      <w:r>
        <w:t>Soraya COLONNA</w:t>
      </w:r>
    </w:p>
    <w:p>
      <w:r>
        <w:t>La Présidente</w:t>
      </w:r>
    </w:p>
    <w:p>
      <w:r>
        <w:t>Sabina MASCOTTO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800.00 Convocations devant le Tribunal CHF 60.00 Frais postaux (convocation) CHF 21.00 Emolument de jugement CHF 1'000.00 Etat de frais CHF 50.00 Frais postaux (notification) CHF 7.00 Total CHF 1'938.00</w:t>
      </w:r>
    </w:p>
    <w:p>
      <w:r>
        <w:t>==========</w:t>
      </w:r>
    </w:p>
    <w:p>
      <w:r>
        <w:t>Emolument de jugement complémentaire CHF 1'000.00</w:t>
      </w:r>
    </w:p>
    <w:p>
      <w:r>
        <w:t>- 36 -</w:t>
      </w:r>
    </w:p>
    <w:p>
      <w:r>
        <w:t>P/17792/2021</w:t>
      </w:r>
    </w:p>
    <w:p>
      <w:r>
        <w:t>Total CHF 2'938.00 Notification à X______ Par voie postale Notification à la Fondation A______, soit pour elle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