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JTCR/4/2019 vom 17. Mai 2019</w:t>
      </w:r>
    </w:p>
    <w:p>
      <w:r>
        <w:t>GE Cour de justice, 2019-05-17, FR</w:t>
      </w:r>
    </w:p>
    <w:p>
      <w:r>
        <w:rPr>
          <w:b/>
        </w:rPr>
        <w:t xml:space="preserve">Quelle: </w:t>
      </w:r>
      <w:r>
        <w:t>https://mcp.opencaselaw.ch/entscheid/ge_gerichte_JTCR_4_2019</w:t>
      </w:r>
    </w:p>
    <w:p>
      <w:r>
        <w:t>FR: GE_GERICHTE JTCR/4/2019 du 17 mai 2019</w:t>
      </w:r>
    </w:p>
    <w:p>
      <w:r>
        <w:t>IT: GE_GERICHTE JTCR/4/2019 del 17 maggio 2019</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2.1.1. L'art. 111 CP punit d'une peine privative de liberté de cinq ans au moins celui qui aura intentionnellement tué une personne. 2.1.2.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(M. DUPUIS / L. MOREILLON / C. PIGUET / S. BERGER / M. MAZOU / V. RODIGARI, Code pénal, Petit Commentaire, Bâle 2017, N 5 ad art. 123 CP et les références citées). 2.1.3. Selon l'art. 128 CP,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Dans la deuxième hypothèse prévue à cette disposition, l'obligation de prêter secours suppose que la personne qui en a besoin se trouve en danger de mort imminent, quelle que soit la cause de ce danger. Cette notion correspond à celle de l'art. 129 CP (mise en</w:t>
      </w:r>
    </w:p>
    <w:p>
      <w:r>
        <w:t>- 42 - P/14462/2017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(ATF 138 IV 57 consid. 4.1.2 et ATF 121 IV 67 consid. 2b/aa et les références citées). Le danger de mort imminent représente cependant plus que cela. Il est réalisé lorsque le danger de mort apparaît si probable qu'il faut être dénué de scrupules pour négliger sciemment d'en tenir compte (arrêt du Tribunal fédéral 6B_796/2013 du 30 juin 2014, consid. 2.1.1). La notion d'imminence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et les références citées; arrêt du Tribunal fédéral 6B_796/2013 du 30 juin 2014, consid. 2.1.1). Il faut donc la probabilité sérieuse d'une mort prochaine ou, si l'on préfère, que le risque de mort apparaisse si proche que la vie de la personne ne tient plus qu'à un fil (ATF 121 IV 18 consid. 2a). Il s'agit d'un délit d'omission, qui réprime une mise en danger abstraite sans exiger de résultat. Cette disposition met à la charge de toute personne qui est en mesure de le faire l'obligation générale de porter secours à autrui en cas d'urgence, sans créer une position de garant (ATF 121 IV 18 consid. 2a et les références). C'est donc la situation de danger de mort imminent qui créée le devoir (CORBOZ, Les infractions en droit suisse, vol. I, Berne 2010, n. 23 ad art. 128 CP). Il suffit que l'auteur n'apporte pas son aide au blessé, sans qu'il importe de savoir si elle eût été couronnée de succès (arrêt 6B_813/2015 du 16 juin 2016, consid.1.3). Le secours qui doit être prêté se limite aux actes possibles, que l'on peut raisonnablement exiger de l'auteur et qui peuvent être utiles. Il s'agit de prendre les mesures commandées par les circonstances et un résultat n'est pas exigé (ATF 121 IV 18 consid. 2a et les références citées). En particulier, la question de savoir si, en cas de décès, la victime aurait pu être sauvée n'est pas d'avantage pertinente (DUPUIS et al., Petit Commentaire du Code pénal, Bâle, 2010, n° 10 ad. art. 128 CP, p. 708). L'aide s'impose même lorsqu'il ne s'agit que d'épargner des souffrances à un blessé ou un mourant. Le devoir d'apporter de l'aide s'éteint lorsque celle-ci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6B_813/2015 du 16 juin 2016, consid. 1.3). D'un point de vue subjectif, l'auteur doit être conscient de la situation de danger de mort imminente dans laquelle se trouve la victime, et plus largement des conditions qui fondent l'obligation de porter secours (ATF 121 IV 18 consid. 2a et les références citées). Le dol éventuel suffit (ATF 121 IV 18 consid. 2b/bb; arrêt du Tribunal fédéral 6B_796/2013 du 30 juin 2014, consid. 2.1.2 et références citées). Il n'est donc pas</w:t>
      </w:r>
    </w:p>
    <w:p>
      <w:r>
        <w:t>- 43 - P/14462/2017 nécessaire que l'auteur ait vraiment conscience de la situation et qu'il veuille adopter le comportement réprimé. Il suffit qu'il tienne pour possible ce dont il doit avoir conscience et qu'il accepte l'éventualité que son comportement réalise l'infraction (CORBOZ, Op. cit., n° 54, ad. art. 128, p. 180). 2.1.4. L'art. 115 al. 1 let. LEI punit d'une peine privative de liberté d'un an au plus ou d'une peine pécuniaire, quiconque contrevient aux dispositions sur l'entrée en Suisse (let. a), séjourne illégalement en Suisse, notamment après l'expiration de la durée du séjour soumis à autorisation ou du séjour autorisé (let. b), ou exerce une activité lucrative sans autorisation (let. c). Selon l'art. 5 al. 1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ne pas faire l'objet d'une mesure d'éloignement ou d'une expulsion (let. d).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2.1.5. Selon l'art. 19a ch. 1 LStup, est puni de l'amende, celui qui, sans droit, aura consommé intentionnellement des stupéfiants ou celui qui aura commis une infraction à l'art. 19 pour assurer sa propre consommation. L'art. 19a ch. 2 LStup dispose que, dans les cas bénins, l'autorité compétente pourra suspendre la procédure ou renoncer à infliger une peine. Une réprimande peut être prononcée. 2.1.6.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w:t>
      </w:r>
    </w:p>
    <w:p>
      <w:r>
        <w:t>- 44 - P/14462/2017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ATF 135 IV 152 consid. 2.3.1; SJ 2008 I 373 consid. 7.3.4.5). La jurisprudence exige même que le coauteur ait une certaine maîtrise des opérations et que son rôle soit plus ou moins indispensable (ATF 120 IV 17 consid. 2d; 136 consid. 2b; 265 consid. 2c/aa; 118 IV 397 consid. 2b). 2.1.7.1.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 légitime défense ne peut être invoquée par le provocateur, à savoir celui qui fait en sorte d'être attaqué pour pouvoir porter atteinte aux biens juridiques d'autrui sous le couvert de la légitime défense (ATF 104 IV 53 consid. 2a p. 56; arrêts 6B_585/2016 du 7 décembre 2016 consid. 3.3; 6B_590/2014 du 12 mars 2015 consid. 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w:t>
      </w:r>
    </w:p>
    <w:p>
      <w:r>
        <w:t>- 45 - P/14462/2017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ATF 107 IV 12 consid.</w:t>
      </w:r>
    </w:p>
    <w:p>
      <w:r>
        <w:rPr>
          <w:b/>
        </w:rPr>
        <w:t>E. 3</w:t>
      </w:r>
    </w:p>
    <w:p>
      <w:r>
        <w:t>p. 15; 102 IV 65 consid. 2a p. 68).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w:t>
      </w:r>
    </w:p>
    <w:p>
      <w:r>
        <w:rPr>
          <w:b/>
        </w:rPr>
        <w:t>E. 3.1</w:t>
      </w:r>
    </w:p>
    <w:p>
      <w:r>
        <w:t>Selon l'art. 19 CP, le juge atténue la peine si, au moment d'agir, l'auteur ne possédait que partiellement la faculté d'apprécier le caractère illicite de son acte ou de se déterminer d'après cette appréciation (al. 2). Les mesures prévues aux art. 59 à 61, 63, 64 et 67b peuvent cependant être ordonnées (al. 3).</w:t>
      </w:r>
    </w:p>
    <w:p>
      <w:r>
        <w:t>- 52 - P/14462/2017</w:t>
      </w:r>
    </w:p>
    <w:p>
      <w:r>
        <w:rPr>
          <w:b/>
        </w:rPr>
        <w:t>E. 3.2</w:t>
      </w:r>
    </w:p>
    <w:p>
      <w:r>
        <w:t>Conformément aux conclusions des experts, dont il n'y a pas lieu de s'écarter, le Tribunal retiendra que la responsabilité du prévenu Y______ était pleine et entière lors des faits, et que la responsabilité du prévenu X______ était très faiblement à faiblement restreinte. Peine 4.1.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Le nouveau droit des sanctions n'étant pas plus favorable, il sera fait application de l'ancien droit. 4.2.1.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4.2.2. Selon l'art. 43 al. 1 aCP,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aCP), à savoir les perspectives d'amendement, valent également pour le sursis partiel dès lors que la référence au pronostic ressort implicitement du but et du sens de l'art. 43 aCP.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Selon l'art. 43 al. 2 et 3 aCP, la partie à exécuter doit être au moins de six mois (al. 3), mais ne peut pas excéder la moitié de la peine (al. 2). Pour fixer dans ce cadre la durée de la partie ferme et avec sursis de la peine, le juge dispose d'un large pouvoir</w:t>
      </w:r>
    </w:p>
    <w:p>
      <w:r>
        <w:t>- 53 - P/14462/2017 d'appréciation.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4.2.3. Aux termes de l'art. 52 CP, si la culpabilité de l'auteur et les conséquences de son acte sont peu importantes, l'autorité compétente renonce à le poursuivre, à le renvoyer devant le juge ou à lui infliger une peine. 4.3.1. La faute du prévenu Y______ est très lourde. Il s'en est pris au bien juridique le plus précieux qu'est la vie. Si son comportement a été déclenché par l'attaque de la victime, il l'a également été par la colère provoquée par la rupture de son collier. Sa réaction a par ailleurs largement excédé la légitime défense, puisqu'il s'est muni d'un couteau pour porter de nombreux coups à la victime avec force. Suite aux coups, il ne s'est pas préoccupé du sort de cette dernière qu'il a abandonnée, baignant dans son sang, alors qu'à dires des médecins légistes, elle aurait pu être sauvée. Il a pris le temps de chercher et de nettoyer son pendentif ainsi que ses mains plutôt que d'appeler les secours, ce qui est incompatible avec l'état de panique qu'il décrit et dénote une indifférence pour le sort de sa victime. Même si le comportement de la victime était agressif, il ne justifiait pas un tel acharnement, lequel dénote une attitude colérique et mal maîtrisée. Sa situation personnelle n'explique en rien ses agissements. Il y a concours d'infraction, facteur d'aggravation de la peine dans une juste proportion et cumul de peines d'un genre différent, malgré la relative gravité des infractions à la LEI et à la LStup, par rapport au meurtre. Sa collaboration a été mitigée. Il s'est rendu à la police, il a immédiatement reconnu être l'auteur des coups de couteau et il n'a pas chargé particulièrement son co-prévenu. Il a toutefois varié sur des éléments importants, notamment sur le nombre de couteaux dont il s'est emparés et l'endroit où il les a pris, ainsi que sur le nombre de coups de couteau portés. Même s'il a exprimé des regrets, il a persisté à considérer n'avoir fait que se défendre et ne pas être réellement responsable de la mort de la victime. S'il a assimilé le caractère défensif, il n'a pas assimilé le caractère offensif de son comportement. Sa prise de conscience n'est pas aboutie. Il n'a pas d'antécédent, facteur neutre au niveau de la peine. Le Tribunal atténuera la peine en application de l'art. 16 al. 1 CP.</w:t>
      </w:r>
    </w:p>
    <w:p>
      <w:r>
        <w:t>- 54 - P/14462/2017 Aucune autre circonstance atténuante n'est réalisée. Sa responsabilité est pleine et entière. Il sera cependant tenu compte du fait que, les heures précédant les faits, le prévenu avait consommé une importante quantité d'alcool. Il sera également tenu compte du relativement jeune âge du prévenu. Au vu de ce qui précède, le prévenu Y______ sera condamné à une peine privative de liberté de 7 ans. Une amende de CHF 500.- sera également prononcée. 4.3.2. La faute du prévenu X______, même si elle est moindre que celle du prévenu Y______, est également importante. Il a porté atteinte à l'intégrité corporelle de la victime en lui assénant des coups, alors que celle-ci était au sol, gravement blessée, et ne représentait plus aucune menace, lui disant d'aller au diable. Par ailleurs, il ne s'est pas préoccupé du sort de cette dernière qu'il a abandonnée, baignant dans son sang, alors qu'à dires des médecins légistes, elle aurait pu être sauvée. Il s'est enfui avec l'auteur des coups de couteau, disant que la victime n'avait eu que ce qu'elle méritait. Il est difficile de comprendre précisément le mobile mais, si celui-ci provient de la crainte de péjorer sa situation administrative et professionnelle, il est éminemment égoïste. Sa situation personnelle ne justifie pas ses agissements. Même s'il craignait de perdre son travail ou d'être condamné en raison de sa situation irrégulière en Suisse, cela ne justifiait en aucun cas d'abandonner la victime agonisant dans son sang. Il y a concours d'infraction, facteur d'aggravation de la peine dans une juste proportion et cumul de peines d'un genre différent, malgré la relative gravité des infractions à la LEI et à la LStup, par rapport aux infractions de lésions corporelles simples et d'omission de prêter secours. Les conditions d'application de l'art. 52 CP ne sont néanmoins pas réalisées, au vu notamment de la longueur de la période pénale. Sa collaboration n'a pas été bonne. Le prévenu a varié de manière générale dans ses déclarations, plus spécifiquement sur les faits pour lesquels il est condamné, en particulier sur la gravité des blessures constatées et sur la raison pour laquelle il a porté les coups à la victime. S'il a exprimé des regrets, il semble très égocentré et plus préoccupé par sa propre situation que par celle de la victime. Sa prise de conscience n'est pas bonne. Il n'a pas d'antécédent, facteur neutre sur la peine. Le Tribunal tiendra compte de la responsabilité très faiblement à faiblement restreinte du prévenu, au sens de l'art. 19 CP, constatée par les experts.</w:t>
      </w:r>
    </w:p>
    <w:p>
      <w:r>
        <w:t>- 55 - P/14462/2017 Aucune autre circonstance atténuante n'est réalisée. Au vu de ce qui précède, le prévenu X______ sera condamné à une peine privative de liberté de 30 mois. Le prévenu X______ n'a pas d'antécédent et le pronostic ne se présente pas sous un jour défavorable. La peine prononcée sera ainsi assortie du sursis partiel, la peine ferme à exécuter étant fixée à 15 mois et le délai d'épreuve à trois ans. Le prévenu X______ sera également condamné à une amende de CHF 500.-. Mesures 5.1.1.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5.1.2. L'art. 63 al. 1 CP dispose que,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5.2. En l'espèce, un traitement ambulatoire sera ordonné en ce qui concerne le prévenu X______, conformément aux conclusions des experts dont il n'y a pas lieu de s'écarter. 6.1.1. A teneur de l'art. 66a al. 1 lit. a CP, le juge expulse de Suisse l'étranger qui est condamné pour meurtre quelle que soit la quotité de la peine prononcée à son encontre, et cela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- 56 - P/14462/2017 6.1.2. Aux termes de l'art. 66a bis CP, le juge peut expulser un étranger du territoire suisse pour une durée de trois à quinze ans si, pour un crime ou un délit non visé à l'art. 66a, celui-ci a été condamné à une peine ou a fait l'objet d'une mesure au sens des art. 59 à 61 ou 64. 6.2.1. En l'espèce, en ce qui concerne le prévenu Y______, l'expulsion est obligatoire. Par ailleurs, le prévenu n'a passé aucune année en Suisse avant l'âge de 20 ans et n'a aucune attache particulière en Suisse, où il n'a ni famille, ni travail, de sorte que les conditions de la clause de rigueur ne sont pas réalisées. Il sera par conséquent expulsé de Suisse pour une durée de 5 ans. 6.2.2. En ce qui concerne le prévenu X______, au vu de l'absence d'antécédent, l'expulsion, laquelle est facultative, ne sera pas prononcée. Conclusions civiles 7.1.1.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Aux termes de l'art. 45 al. 1 CO, en cas de mort d'homme, les dommages-intérêts comprennent les frais, notamment ceux d'inhumation.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(TF 6B_987/2017 du 12 février 2018, consid. 6.1). 7.1.2. L'art. 49 CO prévoit que celui qui subit une atteinte illicite à sa personnalité a droit à une somme d'argent à titre de réparation morale, pour autant que la gravité de l'atteinte le justifie et que l'auteur ne lui ait pas donné satisfaction autrement.</w:t>
      </w:r>
    </w:p>
    <w:p>
      <w:r>
        <w:t>- 57 - P/14462/2017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 1453 et 1456; GUYAT, L'indemnisation du tort moral en cas d'accident in SJ 2003 II 17ss). Les frères et sœurs comptent parmi les membres de la famille qui peuvent prétendre à une indemnité pour tort moral (ATF 118 II 404 c. 3b/cc). Ce droit dépend cependant des circonstances. À cet égard, le fait que la victime vivait sous le même toit que le frère ou la sœur revêt une grande importance.</w:t>
      </w:r>
    </w:p>
    <w:p>
      <w:r>
        <w:t>- 58 - P/14462/2017 La possibilité de réduire une indemnité pour tenir compte d'une faute concomitante, résultant de l'art. 44 al. 1 CO, existe également dans le cas d'une indemnité pour tort moral. 7.2. En l'espèce, il sera tout d'abord relevé que la souffrance des parties plaignantes suite au décès de G______ est indéniable. Ils ont perdu un fils, respectivement un frère, de manière soudaine. Les parents et la sœur de ce dernier avaient des liens très étroits et une relation fusionnelle avec la victime, avec laquelle ils faisaient ménage commun et dont la disparition a changé leur vie. Il ressort des déclarations de la psychologue AG______ que A______ souffre d'un état dépressif. D______ se trouve quant à elle dans une détresse profonde et souffre de divers troubles d'une sévérité importante l'ayant marquée durablement. Elle a essayé d'intenter à sa vie et sa douleur s'est également manifestée par des symptômes physiologiques. Elle prend des somnifères et des calmants et se trouve durablement en incapacité de travail, les thérapeutes ne concevant pas qu'elle puisse reprendre une activité professionnelle dans les prochaines années. C______ a également entrepris un suivi psychologique, lequel n'a pas pu être poursuivi, faute d'adhésion. Le décès de son frère a eu des conséquences importantes sur sa santé, qui se sont manifestées par des douleurs abdominales et une prise de poids, ainsi que sur ses résultats scolaires. Le principe du tort moral est dès lors acquis, tant en ce qui concerne les parents du défunt, qu'en ce qui concerne sa sœur. Il sera également fait droit à la réparation du dommage matériel relatif aux frais funéraires lesquels sont justifiés et établis. Cela étant, il convient de tenir compte, dans la fixation de l'indemnité, de la faute concomitante de la victime, étant rappelé que cette dernière avait un comportement agressif et menaçant envers les prévenus, comportement qui a contribué à la survenance du dommage. La faute de la victime s'insère donc dans la série causale menant au préjudice. Par conséquent, une réduction de 25% sera opérée. Le degré de la faute du prévenu X______ est moindre que celle du prévenu Y______, raison pour laquelle, les prévenus seront ainsi condamnés au paiement des conclusions civiles, à raison de 3/4 pour le prévenu Y______ et d'1/4 pour le prévenu X______. Au vu de ce qui précède, le prévenu Y______ sera condamné à payer CHF 28'125.- à A______, CHF 28'125.- à D______ et CHF 14'062.50 à C______, à titre de réparation de leur tort moral. Il sera également condamné à payer CHF 2'341.45 à A______ et à D______, à titre de réparation de leur dommage matériel. Le prévenu X______ sera condamné à payer CHF 9'375.- à A______, CHF 9'375.- à D______ et CHF 4'687.50 à C______, à titre de réparation de leur tort moral.</w:t>
      </w:r>
    </w:p>
    <w:p>
      <w:r>
        <w:t>- 59 - P/14462/2017 Il sera également condamné à payer CHF 780.50 à A______ et à D______, à titre de réparation de leur dommage matériel.</w:t>
      </w:r>
    </w:p>
    <w:p>
      <w:r>
        <w:rPr>
          <w:b/>
        </w:rPr>
        <w:t>E. 3.3</w:t>
      </w:r>
    </w:p>
    <w:p>
      <w:r>
        <w:t>p. 52 et les références citées).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2.1.7.2. Le fait de croire à tort à une attaque imminente constitue un cas de légitime défense putative. Celui qui s'en prévaut doit prouver que son jugement s'est fondé sur des circonstances de fait qui expliquent son erreur. La simple impression qu'une attaque ou une menace imminente sont possibles ne suffit pas à admettre cet état (ATF 93 IV 81 consid. 2b, JdT 1967 IV 150). Une telle appréciation erronée des faits est jugée d'après l'art. 13 CP (erreur sur les faits), en vertu duquel l'auteur de l'acte illicite sera jugé comme si la situation de légitime défense avait existé, pour autant que son erreur n'ait pas été évitable (Petit Commentaire CP, n.22 ad art. 15 CP et jurisprudence citée). 2.1.7.3. Aux termes de l'art. 16 al. 1 CP, le juge atténue la peine si l'auteur, en repoussant une attaque, a excédé les limites de la légitime défense. Si cet excès provient d'un état excusable d'excitation ou de saisissement causé par l'attaque, l'auteur n'agit pas de manière coupable (al. 2).</w:t>
      </w:r>
    </w:p>
    <w:p>
      <w:r>
        <w:t>- 46 - P/14462/2017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w:t>
      </w:r>
    </w:p>
    <w:p>
      <w:r>
        <w:rPr>
          <w:b/>
        </w:rPr>
        <w:t>E. 8</w:t>
      </w:r>
    </w:p>
    <w:p>
      <w:r>
        <w:t>septembre 2011 consid. 3.1).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6S_38/2007 du 14 mars 2007 consid. 2 et 6S_108/2006 du</w:t>
      </w:r>
    </w:p>
    <w:p>
      <w:r>
        <w:rPr>
          <w:b/>
        </w:rPr>
        <w:t>E. 8.1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à tout le moins partiellement (Petit commentaire 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w:t>
      </w:r>
    </w:p>
    <w:p>
      <w:r>
        <w:rPr>
          <w:b/>
        </w:rPr>
        <w:t>E. 8.2</w:t>
      </w:r>
    </w:p>
    <w:p>
      <w:r>
        <w:t>Les parties plaignantes ayant obtenu gain de cause, il sera donné suite à leurs prétentions en indemnité, dont seront déduits les trois premiers postes du 21 novembre 2018 qui sont pris en charge par l'assistance juridique. Elles seront également assumées par le prévenu Y______ à raison de 3/4 et par le prévenu X______ à raison d'1/4. Le prévenu Y______ sera donc condamné à payer CHF 13'025.- et le prévenu X______ sera condamné à payer CHF 4'341.65 à A______ et à D______ à titre de juste indemnité pour les dépenses obligatoires occasionnées par la procédure. Effets accessoires, indemnisation et frais 9. Compte tenu de la condamnation du prévenu Y______ à une peine privative de liberté ferme, il sera maintenu, par prononcé séparé, en détention pour des motifs de sûreté (art. 231 al. 1 CP). 10. La libération immédiate du prévenu X______ sera ordonnée, compte tenu de sa condamnation à une peine privative de liberté avec sursis partiel sous déduction de sa détention avant jugement. 11. Vu le verdict de culpabilité prononcé, les prévenus seront déboutés de leurs conclusions en indemnisation fondées sur l'art. 429 CPP.</w:t>
      </w:r>
    </w:p>
    <w:p>
      <w:r>
        <w:rPr>
          <w:b/>
        </w:rPr>
        <w:t>E. 12</w:t>
      </w:r>
    </w:p>
    <w:p>
      <w:r>
        <w:t>Le téléphone portable figurant sous chiffre 1 de l'inventaire n°9877620170717 du 17 juillet 2017 et les habits figurant sous chiffre 15 de l'inventaire n°9876320170716 du 16 juillet 2017 seront restitués à A______ et à D______ (art. 267 al. 1 et 3 CPP). Le téléphone portable blanc figurant sous chiffre 1 de l'inventaire n°9876620170716 du</w:t>
      </w:r>
    </w:p>
    <w:p>
      <w:r>
        <w:rPr>
          <w:b/>
        </w:rPr>
        <w:t>E. 16</w:t>
      </w:r>
    </w:p>
    <w:p>
      <w:r>
        <w:t>juillet 2017 sera restitué à X______ (art. 267 al. 1 et 3 CPP).</w:t>
      </w:r>
    </w:p>
    <w:p>
      <w:r>
        <w:t>- 60 - P/14462/2017 Le collier avec pendentif figurant sous chiffre 1 de l'inventaire n°9892720170719 du</w:t>
      </w:r>
    </w:p>
    <w:p>
      <w:r>
        <w:rPr>
          <w:b/>
        </w:rPr>
        <w:t>E. 19</w:t>
      </w:r>
    </w:p>
    <w:p>
      <w:r>
        <w:t>juillet 2017 sera restitué à Y______ (art. 267 al. 1 et 3 CPP). Le téléphone portable noir et le jeu de clés figurant sous chiffres 5 et 6 de l'inventaire n°9876620170716 du 16 juillet 2017 seront restitués à K______ (art. 267 al. 1 et 3 CPP). Pour le surplus, les autres pièces en inventaires seront confisquées et détruites (art. 69 CP). 13. L'indemnité due aux conseils nommés d'office des prévenus sera fixée conformément à l'art. 135 CPP. 14. L'indemnité due au conseil juridique gratuit des parties plaignantes sera fixée conformément à l'art. 138 CPP. 15. Le prévenu Y______ sera condamné aux 3/4 et le prévenu X______ à 1/4 des frais de la procédure, qui s'élèvent à CHF 82'152.85, y compris un émolument de jugement de CHF 8'000.-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