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JTCR/3/2015 vom 13. März 2015</w:t>
      </w:r>
    </w:p>
    <w:p>
      <w:r>
        <w:t>GE Cour de justice, 2015-03-13, FR</w:t>
      </w:r>
    </w:p>
    <w:p>
      <w:r>
        <w:rPr>
          <w:b/>
        </w:rPr>
        <w:t xml:space="preserve">Quelle: </w:t>
      </w:r>
      <w:r>
        <w:t>https://mcp.opencaselaw.ch/entscheid/ge_gerichte_JTCR_3_2015</w:t>
      </w:r>
    </w:p>
    <w:p>
      <w:r>
        <w:t>FR: GE_GERICHTE JTCR/3/2015 du 13 mars 2015</w:t>
      </w:r>
    </w:p>
    <w:p>
      <w:r>
        <w:t>IT: GE_GERICHTE JTCR/3/2015 del 13 marzo 2015</w:t>
      </w:r>
    </w:p>
    <w:p>
      <w:pPr>
        <w:pStyle w:val="Heading2"/>
      </w:pPr>
      <w:r>
        <w:t>Erwägungen</w:t>
      </w:r>
    </w:p>
    <w:p>
      <w:r>
        <w:rPr>
          <w:b/>
        </w:rPr>
        <w:t>E. 10</w:t>
      </w:r>
    </w:p>
    <w:p>
      <w:r>
        <w:t>La peine doit être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En matière de trafic de stupéfiants, la jurisprudence (ATF 127 IV 101)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ch.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w:t>
      </w:r>
    </w:p>
    <w:p>
      <w:r>
        <w:t>- 56 - P/3801/2013</w:t>
      </w:r>
    </w:p>
    <w:p>
      <w:r>
        <w:rPr>
          <w:b/>
        </w:rPr>
        <w:t>E. 11</w:t>
      </w:r>
    </w:p>
    <w:p>
      <w:r>
        <w:t>Selon l'art. 48 lit.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arrêt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arrêt 6B_265/2010 du 13 août 2010 consid. 1.1).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p. 206).</w:t>
      </w:r>
    </w:p>
    <w:p>
      <w:r>
        <w:rPr>
          <w:b/>
        </w:rPr>
        <w:t>E. 12</w:t>
      </w:r>
    </w:p>
    <w:p>
      <w:r>
        <w:t>En l'espèce, la faute de X______ est très lourde. Il s'est adonné pendant plusieurs mois à un trafic international et local de stupéfiants, portant sur de nombreux kilos de cocaïne, réalisant ainsi la circonstance aggravante de l'art. 19 al. 2 let. a LStup. Par ailleurs, la drogue qui a été interceptée en relation avec ce trafic présentait un taux de pureté particulièrement important de plus de 70 %. La liberté décisionnelle du prévenu était entière et l'intensité de sa volonté délictuelle très importante. Il s'est associé avec d'autres personnes pour mener à bien son trafic. Son activité répréhensible s'est déployée dans différents secteurs du trafic: X______ a recruté des mules et organisé ou supervisé l'organisation de leur voyage, il a participé à l'organisation de livraisons de cocaïne, il a été en contact direct avec les fournisseurs et participé au financement du trafic, il acheté et vendu de la cocaïne, ses clients étant d'autres vendeurs, et il a également procédé au coupage de la drogue. La procédure a par ailleurs révélé qu'il a eu à disposition des mules qui étaient prêtes à voyager en même temps et qu'il a persévéré avec détermination, malgré de nombreux échecs et sans se laisser abattre par l'adversité ; c'est uniquement son arrestation qui a mis fin à son activité délictuelle. Son rôle dans le trafic a été en tous les cas celui de semi-grossiste. Par ses agissements, il a mis en danger la santé de nombreuses personnes, ce qu'il ne pouvait en tous les cas pas ignorer. Sa prise de conscience de la gravité de ses actes est faible et sa situation personnelle n'excuse en rien son comportement délictuel. Son mobile est égoïste et il a manifestement agi par appât du gain facile. S'agissant de sa collaboration à l'enquête, elle a été moyenne. Il ne sera pas tenu compte de ses antécédents, ceux-ci apparaissant lointains, pas très importants et par ailleurs pas vraiment clairs. A sa décharge, le Tribunal tiendra compte du fait que X______ s'est auto-incriminé pour deux des infractions retenues contre lui, étant toutefois précisé que cela n'est pas</w:t>
      </w:r>
    </w:p>
    <w:p>
      <w:r>
        <w:t>- 57 - P/3801/2013 suffisant pour le mettre au bénéfice de la circonstance atténuante du repentir sincère prévue à l'art. 48 let d CP, au vu de l'ampleur du trafic qui lui est par ailleurs reproché et de l'absence au dossier de tout élément permettant de retenir l'existence d'un tel repentir, au sens de la jurisprudence applicable en la matière. Enfin, le Tribunal tiendra compte dans une mesure limitée de l'atténuante prévue à l'art. 19 al. 3 let. a. LStup, dans la mesure où ce n'est pas un comportement louable du prévenu qui a contribué à ce que certaines livraisons de stupéfiants n'ont pas abouti. Au vu de ce qui précède X______ sera condamné à une peine privative de liberté de 9 ans, sous déduction des jours de détention avant jugement subis.</w:t>
      </w:r>
    </w:p>
    <w:p>
      <w:r>
        <w:rPr>
          <w:b/>
        </w:rPr>
        <w:t>E. 13</w:t>
      </w:r>
    </w:p>
    <w:p>
      <w:r>
        <w:t>S'agissant de Y______, sa faute est lourde, il s'est adonné à un trafic de stupéfiants international et local, portant sur plusieurs kilos de cocaïne, réalisant ainsi l'aggravante de l'art. 19 al. 2 let. a LStup. Il a participé au financement de ce trafic ainsi qu'acheté et vendu de la cocaïne. Il a agi tant pour son propre compte que collaboré avec d'autres trafiquants, selon les occasions qui se présentaient à lui. Sa liberté décisionnelle était entière, il a agi par appât du gain et sa situation personnelle n'excuse en rien son comportement délictuel. Y______ a des antécédents spécifiques, mais ceux-ci remontent à 2006 et sont d'une gravité relative. A la décharge du prévenu, le Tribunal retiendra une bonne collaboration à l'enquête, le fait qu'il s'est auto-incriminé pour une des infractions retenue contre lui, ainsi qu'une prise de conscience de la gravité de ses actes. Il ne sera toutefois pas mis au bénéfice de la circonstance atténuante du repentir sincère prévue à l'art. 48 let d CP, les conditions d'application de cette disposition n'étant pas réunies en l'espèce, compte tenu des autres infractions pour lesquelles il a été reconnu coupable et l'absence d'autres éléments au dossier allant dans le sens d'un tel repentir. Au vu de ce qui précède Y______ sera condamné à une peine privative de liberté de 5 ans, sous déduction des jours de détention avant jugement subis. Inventaire et frais</w:t>
      </w:r>
    </w:p>
    <w:p>
      <w:r>
        <w:rPr>
          <w:b/>
        </w:rPr>
        <w:t>E. 14</w:t>
      </w:r>
    </w:p>
    <w:p>
      <w:r>
        <w:t>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15</w:t>
      </w:r>
    </w:p>
    <w:p>
      <w:r>
        <w:t>Le Tribunal prononcera les confiscations et les destructions d'usage, notamment celles de la drogue, des téléphones portables et des autres objets séquestrés. L'argent</w:t>
      </w:r>
    </w:p>
    <w:p>
      <w:r>
        <w:t>- 58 - P/3801/2013 séquestré sera quant à lui confisqué et dévolu à l'Etat. Enfin, le Tribunal ordonnera la confiscation et l'apport au dossier des pièces à conviction, ainsi que la restitution à son ayant droit de la carte d'identité portugaise figurant au dossier.</w:t>
      </w:r>
    </w:p>
    <w:p>
      <w:r>
        <w:rPr>
          <w:b/>
        </w:rPr>
        <w:t>E. 16</w:t>
      </w:r>
    </w:p>
    <w:p>
      <w:r>
        <w:t>Les frais de la procédure, qui s'élèvent à CHF 50'211.-, y compris un émolument de jugement de CHF 8'000.-, seront mis à la charge des condamnés, à raison de CHF 33'474.- à charge de X______ et de CHF 16'737.- à charge de Y______ (art. 426 al. 1 CPP).</w:t>
      </w:r>
    </w:p>
    <w:p>
      <w:r>
        <w:t>- 59 - P/3801/2013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