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JTCR/2/2024 vom 20. September 2024</w:t>
      </w:r>
    </w:p>
    <w:p>
      <w:r>
        <w:t>GE Cour de justice, 2024-09-20, FR</w:t>
      </w:r>
    </w:p>
    <w:p>
      <w:r>
        <w:rPr>
          <w:b/>
        </w:rPr>
        <w:t xml:space="preserve">Quelle: </w:t>
      </w:r>
      <w:r>
        <w:t>https://mcp.opencaselaw.ch/entscheid/ge_gerichte_JTCR_2_2024</w:t>
      </w:r>
    </w:p>
    <w:p>
      <w:r>
        <w:t>FR: GE_GERICHTE JTCR/2/2024 du 20 septembre 2024</w:t>
      </w:r>
    </w:p>
    <w:p>
      <w:r>
        <w:t>IT: GE_GERICHTE JTCR/2/2024 del 20 settembre 2024</w:t>
      </w:r>
    </w:p>
    <w:p>
      <w:pPr>
        <w:pStyle w:val="Heading2"/>
      </w:pPr>
      <w:r>
        <w:t>Erwägungen</w:t>
      </w:r>
    </w:p>
    <w:p>
      <w:r>
        <w:rPr>
          <w:b/>
        </w:rPr>
        <w:t>E. 1</w:t>
      </w:r>
    </w:p>
    <w:p>
      <w:r>
        <w:t>let. a CP et une mesure de traitement ambulatoire au sens de l'art. 63 CP. Conclusions civiles 7.1.1.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 Il renvoie la partie plaignante à agir par la voie civile lorsque celle-</w:t>
      </w:r>
    </w:p>
    <w:p>
      <w:r>
        <w:t>- 88 -</w:t>
      </w:r>
    </w:p>
    <w:p>
      <w:r>
        <w:t>P/1207/2019</w:t>
      </w:r>
    </w:p>
    <w:p>
      <w:r>
        <w:t>ci n'a pas chiffré ses conclusions de manière suffisamment précise ou ne les a pas suffisamment motivées (art. 126 al. 2 let. b CPP). 7.1.2. A teneur de l'art. 41 al. 1 CO, chacun est tenu de réparer le dommage qu'il cause à autrui d'une manière illicite, soit intentionnellement, soit par négligence ou imprudence. La preuve du dommage incombe au demandeur (art. 42 al. 1 CO). 7.1.3.1. Aux termes de l'art. 47 CO, le juge peut, en tenant compte de circonstances particulières, allouer à la victime de lésions corporelles ou, en cas de mort d’homme, à la famille une indemnité équitable à titre de réparation morale. 7.1.3.2. S'agissant de l'indemnité allouée à la famille, elle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du Tribunal fédéral 6B_118/2009 consid. 9.1.). Statuant selon les règles du droit et de l'équité (art. 4 CC), le juge dispose d'un large pouvoir d'appréciation (ATF 125 III 412 consid. 2a).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(ATF 125 III 269 consid. 2a p. 274). Les frères et sœurs comptent parmi les membres de la famille qui peuvent prétendre à une indemnité pour tort moral. Cependant, ce droit dépend des circonstances et la pratique en la matière est plutôt restrictive. Le fait de vivre sous le même toit est en particulier un indice important de l'intensité de la relation pouvant exister dans une fratrie, ce qui peut ainsi ouvrir le droit à une indemnisation. Si tel n'est pas le cas au moment du décès du frère ou de la sœur, l'allocation d'une indemnité pour tort moral n'est envisageable qu'en présence de contacts très étroits, seuls susceptibles d'occasionner des souffrances morales exceptionnelles (arrêt du Tribunal fédéral 6B_484/2020 du 21 janvier 2021 consid. 12.1.). La doctrine propose des montants de l’ordre de CHF 40'000.- à CHF 50'000.- pour la perte d'un conjoint, de CHF 27'000.- à CHF 40'000.- pour la perte d’un enfant, de CHF 25'000.- à CHF 40'000.- pour la perte d’un parent et de CHF 5'000.- à CHF 20'000.- pour</w:t>
      </w:r>
    </w:p>
    <w:p>
      <w:r>
        <w:t>- 89 -</w:t>
      </w:r>
    </w:p>
    <w:p>
      <w:r>
        <w:t>P/1207/2019</w:t>
      </w:r>
    </w:p>
    <w:p>
      <w:r>
        <w:t>la perte d’un frère ou d’une sœur (A. GUYAZ, Le tort moral en cas d'accident : une mise à jour, SJ 2013 II 215, p. 250; cf. également K. HÜTTE/P. DUCKSCH/ K. GUERRERO, Le tort moral, une présentation synoptique de la jurisprudence, Genève, Zurich, Bâle 2006, affaires jugées de 2001 à 2002 et de 2003 à 2005; références citées dans l'AARP/203/2023 consid. 4.6.1.). À Genève, une indemnité pour tort moral de CHF 20'000.- a été allouée à chacun des parents d'un fils majeur décédé d'une balle dans le thorax, dans le cas d'un homicide par négligence (AARP/346/2017 du 18 octobre 2017 consid. 4.2.). Dans une autre affaire, une indemnité de CHF 40'000.- a été allouée à la mère d'un enfant majeur, victime d'un meurtre (AARP/355/2014 du 19 juin 2014 consid. 4.2.). 7.1.3.3.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arrêt du Tribunal fédéral 6B_768/2018 du 13 février 2019 consid. 3.1.2; arrêt du Tribunal fédéral 6B_128/2017 du 9 novembre 2017 consid. 5.1.). 7.1.4. Au sens de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6B_1021/2018 du 19 décembre 2018 consid 1.1).</w:t>
      </w:r>
    </w:p>
    <w:p>
      <w:r>
        <w:t>7.1.5. Lorsque l'indemnisation se fait sous la forme d'un capital, le demandeur a droit aux intérêts de celui-ci. Ces intérêts, dont le taux s'élève à 5 % (art. 73 CO), courent en principe à partir du jour de l'évènement dommageable et ce, jusqu'au moment de la capitalisation. 7.2. En l'espèce, C______, E______ ont sollicité une réparation morale de CHF 70'000.- chacun, et J______ de CHF 60'000.-. Vu la jurisprudence, le Tribunal retient que la souffrance liée à la perte d'un fils, respectivement d'un frère, est indéniable et difficilement quantifiable; que S______ vivait avec sa mère, les parents étant séparés depuis quelques années, qu'en particulier sa mère entretenait une relation très fusionnelle avec son fils S______ et qu'elle est toujours suivie psychologiquement; qu'il ne se justifie pas en l'espèce de faire une distinction entre les deux parents, le père étant à l'évidence tout aussi touché par la perte de son fils sans être</w:t>
      </w:r>
    </w:p>
    <w:p>
      <w:r>
        <w:t>- 90 -</w:t>
      </w:r>
    </w:p>
    <w:p>
      <w:r>
        <w:t>P/1207/2019</w:t>
      </w:r>
    </w:p>
    <w:p>
      <w:r>
        <w:t>parvenu à l'exprimer; que le grand frère, bien qu'il ne vivait plus avec la victime, était également proche d'elle, la voyant chaque semaine et partageant des vacances ensemble, et qu'enfin il s'est beaucoup impliqué dans la procédure, démontrant ainsi ses liens étroits avec le défunt. Au vu de ce qui précède, un montant de CHF 50'000.- sera accordé à chaque parent et un montant de CHF 40'000.- au frère de la victime, et O______ condamné au paiement de ces réparations morales. Les parties plaignantes seront en revanche déboutées de leurs conclusions civiles en lien avec Q______ et M______, qui sont acquittés de toute intervention causale dans le décès de S______. 7.3. S'agissant de H______, le tort moral de CHF 15'000.- réclamé sera ramené à CHF 10'000.- au regard de la jurisprudence, au vu de sa souffrance évidente due aux évènements du 19 janvier 2019 mais en l'absence de pièces justificatives, hormis celles liées à son incapacité de travail qui a duré 4 mois et demi. Il sera pour le surplus fait droit à ses autres conclusions, les montants de son dommage matériel en CHF 2'489.58 et intérêts à 5% l'an dès le 1er juin 2019, et en CHF 950.40 et intérêts à 5% l'an dès le 20 septembre 2024, étant étayés par pièces et ayant un lien de causalité avec les actes commis par O______. Partant, O______ sera condamné à verser à H______ les montants des dommages ainsi déterminés. H______ sera débouté de ses conclusions civiles pour le surplus. 7.4. S'agissant d'A______, le tort moral de CHF 20'000.- réclamé sera réduit à CHF 5'000.- au regard de la jurisprudence et en l'absence de pièces étayant les souffrances endurées. Il est cependant tenu compte de la violence subie et du fait d'avoir vu mourir son cousin, ce lien familial ne permettant toutefois pas, selon la jurisprudence, d'octroyer un montant plus élevé que celui accordé. O______ sera ainsi condamné à verser à A______ cette réparation morale. A______ sera débouté de ses conclusions civiles pour le surplus. 7.5. S'agissant de K______, il sera fait droit à ses conclusions civiles dûment étayées par pièces, y compris le tort moral de CHF 2'000.- qui se justifie au vu du choc émotionnel et du traumatisme subis, attestés par certificat médical de sa psychiatre. O______ sera ainsi condamné à verser à K______ les réparations du dommage matériel et du tort moral. 7.6. S'agissant de F______, il sera également fait droit à ses conclusions civiles dûment étayées par pièces, y compris le tort moral de CHF 2'000.- qui se justifie pour les mêmes raisons que K______, la plaignante ayant produit un bon LAVI pour un suivi psychothérapeutique et une facture de son psychologue. O______ sera ainsi condamné à verser à F______ les réparations du dommage matériel et du tort moral.</w:t>
      </w:r>
    </w:p>
    <w:p>
      <w:r>
        <w:t>- 91 -</w:t>
      </w:r>
    </w:p>
    <w:p>
      <w:r>
        <w:t>P/1207/2019</w:t>
      </w:r>
    </w:p>
    <w:p>
      <w:r>
        <w:t>Conclusions en indemnisation 8.1. En application de l'art. 429 al. 1 CPP,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(al. 1), une indemnité pour le dommage économique subi au titre de sa participation obligatoire à la procédure pénale (let. b), et une réparation du tort moral subi en raison d'une atteinte particulièrement grave à sa personnalité, notamment en cas de privation de liberté (let. c). 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(arrêt 6B_909/2015 du 22 juin 2016 consid. 2.2.1). 8.2. En l'espèce, au vu de l'acquittement prononcé pour M______, il sera fait droit à ses conclusions en indemnisation déposées le 16 septembre 2024, et l'Etat de Genève sera condamné à lui verser le montant de CHF 3'800.-, avec intérêts à 5% l'an dès le 1er février 2019, à titre d'indemnité pour la réparation du tort moral subi, correspondant à 19 jours de détention, avec intérêts à la date moyenne de cette détention. Frais, indemnités et inventaire 9.1. Le prévenu supporte les frais de procédure s'il est condamné (art. 426 al. 1, 1e phr. CPP). 9.2. En l'espèce, au vu du verdict condamnatoire, respectivement des acquittements prononcés, Q______ sera condamné à payer les frais de justice à hauteur de CHF 1'500.- . O______ sera condamné au paiement du solde de ces frais. 10. Les défenseurs d'office seront indemnisés, conformément à l'art. 135 CPP. Les conseils juridiques seront indemnisés, conformément à l'art. 138 CPP. 11. Les restitutions, confiscations et destructions d'usage seront prononcées, étant précisé que les vêtements ensanglantés de la victime ne seront pas restitués à la famille par respect pour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