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JTCR/1/2025 vom 21. März 2025</w:t>
      </w:r>
    </w:p>
    <w:p>
      <w:r>
        <w:t>GE Cour de justice, 2025-03-21, FR</w:t>
      </w:r>
    </w:p>
    <w:p>
      <w:r>
        <w:rPr>
          <w:b/>
        </w:rPr>
        <w:t xml:space="preserve">Quelle: </w:t>
      </w:r>
      <w:r>
        <w:t>https://mcp.opencaselaw.ch/entscheid/ge_gerichte_JTCR_1_2025</w:t>
      </w:r>
    </w:p>
    <w:p>
      <w:r>
        <w:t>FR: GE_GERICHTE JTCR/1/2025 du 21 mars 2025</w:t>
      </w:r>
    </w:p>
    <w:p>
      <w:r>
        <w:t>IT: GE_GERICHTE JTCR/1/2025 del 21 marzo 2025</w:t>
      </w:r>
    </w:p>
    <w:p>
      <w:pPr>
        <w:pStyle w:val="Heading2"/>
      </w:pPr>
      <w:r>
        <w:t>Erwägungen</w:t>
      </w:r>
    </w:p>
    <w:p>
      <w:r>
        <w:rPr>
          <w:b/>
        </w:rPr>
        <w:t>E. 2</w:t>
      </w:r>
    </w:p>
    <w:p>
      <w:r>
        <w:t>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l'art. 10 al. 3 du Code de procédure pénale suisse du 5 octobre 2007 (CPP;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w:t>
      </w:r>
    </w:p>
    <w:p>
      <w:r>
        <w:t>- 58 -</w:t>
      </w:r>
    </w:p>
    <w:p>
      <w:r>
        <w:t>P/16430/2022</w:t>
      </w:r>
    </w:p>
    <w:p>
      <w:r>
        <w:t>l'accusé n'a pas prouvé son innocence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3.1.1. À teneur de l'art. 111 CP, quiconque tue une personne intentionnellement est puni d'une peine privative de liberté de cinq ans au moins, en tant que les conditions prévues aux art. 112 à 117 CP ne sont pas réalisées. 3.1.2. Selon l’art. 112 CP, si l’auteur tue avec une absence particulière de scrupules, notamment si son mobile, son but ou sa façon d’agir est particulièrement odieux, il est puni d’une peine privative de liberté à vie ou d’une peine privative de liberté de dix ans au moins. 3.1.3. L'assassinat (art. 112 CP) est une forme qualifiée d'homicide intentionnel qui se distingue du meurtre ordinaire (art. 111)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 64 s.).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le mobile est aussi particulièrement odieux lorsque l’auteur tue pour obtenir une rémunération (tueur à gages) ou pour voler sa victime. Le but - qui se recoupe en grande partie avec le mobile - est particulièrement odieux lorsque l'auteur élimine un témoin gênant ou une personne qui l'entrave dans la commission d'une infraction (ATF 141 IV 61 consid. 4.1, p. 64 s.; ATF 118 IV 122 consid. 2b, p. 126). La</w:t>
      </w:r>
    </w:p>
    <w:p>
      <w:r>
        <w:t>- 59 -</w:t>
      </w:r>
    </w:p>
    <w:p>
      <w:r>
        <w:t>P/16430/2022</w:t>
      </w:r>
    </w:p>
    <w:p>
      <w:r>
        <w:t>façon d'agir est particulièrement odieuse si l’auteur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ou s'il agit avec perfidie, en inspirant frauduleusement confiance à la victime pour la tuer ensuite sans qu'elle se méfie (ATF 118 IV 122 consid. 2b, p. 125 s. et les références citées; 115 IV 8 consid. Ib, p. 14 ; 101 IV 279 consid. 2, p. 282). Le meurtrier qui s'acharne sur sa victime, par exemple en la criblant de balle ou en lui assénant de nombreux coups de couteau, se comporte à la manière d'un assassin (arrêt du Tribunal fédéral 6B_355/2015 du 22 février 2016 consid. 1.6.2 et les références citées).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A cet égard, le Tribunal fédéral a précisé que la préméditation devait être comprise au sens d'une planification froide de l'acte. Par la froideur dans l'exécution et la maîtrise de soi, l'auteur manifeste également le plus complet mépris de la vie d'autrui (ATF 141 IV 61 consid. 4.1 p. 64 s.; ATF 118 IV 122 consid. 2b p. 125 s.; arrêt du Tribunal fédéral 6B_23/2012 du 1er novembre 2012, consid. 4.4).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Dans cette appréciation d'ensemble, une absence particulière de scrupules peut encore manquer, notamment lorsque le motif de l'acte est compréhensible et n'est pas d'un égoïsme odieux, par exemple lorsque l'acte est déclenché par une lourde situation conflictuelle (ATF 120 IV 265 c. 3a, in JdT 1995 I 737 n° 66 et in JdT 1996 IV 95). Ainsi,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w:t>
      </w:r>
    </w:p>
    <w:p>
      <w:r>
        <w:t>- 60 -</w:t>
      </w:r>
    </w:p>
    <w:p>
      <w:r>
        <w:t>P/16430/2022</w:t>
      </w:r>
    </w:p>
    <w:p>
      <w:r>
        <w:t>d'autrui (ATF 120 IV 265 consid. 3a p. 274; 118 IV 122 consid. 2b p. 126; cf. également ATF 117 IV 369 consid. 19b p. 394). On ne saurait cependant conclure à l'existence d'un assassinat dès le moment où l'on distingue, dans un cas d'espèce, un quelconque élément qui lui donne une gravité particulière; il faut au contraire procéder à une appréciation d'ensemble, pour dire si l'acte, examiné sous toutes ses facettes, donne à l’auteur les traits caractéristiques de l'assassin. Tel est le cas notamment s'il ressort des circonstances de l'acte que son auteur fait preuve du mépris le plus complet pour la vie d'autrui (ATF 118 IV 122 cons. 2b p. 125 s. et les références citées). 3.1.4. Selon l’art. 22 al. 1 CP, le juge peut atténuer la peine si l'exécution d'un crime ou d'un délit n'est pas poursuivie jusqu'à son terme ou que le résultat nécessaire à la consommation de l'infraction ne se produit pas ou ne pouvait pas se produire. La tentative suppose 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(ATF 140 IV 150 consid. 3.4; arrêts du Tribunal fédéral 6B_1093/2023 du 8 novembre 2023, consid. 2.1.4; 6B_900/2022 du 22 mai 2023, consid. 2.1.4). 3.1.5. Aux termes de l'art. 12 al. 2 CP, agit intentionnellement quiconque commet un crime ou un délit avec conscience et volonté. L'auteur agit déjà intentionnellement lorsqu'il tient pour possible la réalisation de l'infraction et l'accepte pour le cas où celle- 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ATF 133 IV 222 consid. 5.3; arrêts du Tribunal fédéral 6B_269/2023 du 30 juin 2023, consid. 1.1.2;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ATF 137 IV 1 consid. 4.2.3; ATF 133 IV 9 consid. 4.1).</w:t>
      </w:r>
    </w:p>
    <w:p>
      <w:r>
        <w:t>- 61 -</w:t>
      </w:r>
    </w:p>
    <w:p>
      <w:r>
        <w:t>P/16430/2022</w:t>
      </w:r>
    </w:p>
    <w:p>
      <w:r>
        <w:t>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 s'est décidé contre le bien juridique » (ATF 133 IV 9 consid. 4.4, in JdT 2007 I 573). Selon la jurisprudence,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Personne ne peut ignorer la probabilité d'une issue fatale en cas de coups de couteau portés au torse ou à l'abdomen d'une victime (ATF 109 IV 5 consid. 2). Dans ce cas de figure, on peut généralement conclure que l'auteur s'est accommodé de la mort de la victime (arrêts du Tribunal fédéral 6B_269/2023 du 30 juin 2023 consid. 1.1.2; 6B_774/2020 du 28 juillet 2021, consid. 2.5 et les nombreuses références citées; voir aussi: arrêts du Tribunal fédéral 6B_900/2022 du 22 mai 2023 consid. 2.4; 6B_246/2021 du 8 juin 2022, consid. 1.4; 6B_798/2020 du 16 septembre 2020, consid. 3.2.2; 6B_135/2020 du 16 juin 2020, consid. 4.2 et les références citées).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2.2</w:t>
      </w:r>
    </w:p>
    <w:p>
      <w:r>
        <w:t>En l’espèce, à titre préliminaire et avant d'appréhender les faits du 4 août 2022, il importe de situer le contexte dans lequel évoluaient les protagonistes. Il est à relever que les éléments à disposition sont, pour l'essentiel, représentés par les déclarations De C______ et de A______. De l'avis du Tribunal, aucun d'eux n'est parfaitement crédible, de sorte que tout ce qu'ils avancent doit être appréhendé avec distance et nuance. Le Tribunal retient que le conflit qui a opposé C______ et A______ ne se résume pas à un antagonisme entre deux individus, mais qu'il s'inscrit dans un conflit familial bien plus large, se déployant entre le Kosovo et la Suisse, sur plusieurs années et portant principalement sur des problématiques financières, avec des prétentions insatisfaites et des reproches mutuels. Personne ne peut dire avec certitude ce qu'il s'est effectivement passé avant le 4 août 2022, qui était en tort, qui était dans son bon droit, qui est le lésé et qui est le malfaisant. En tout état, il n'appartient pas au Tribunal de se positionner à cet égard et quand bien même il aurait souhaité le faire, cela n'aurait pas été aisé, tant il y a d'aspects insaisissables. Il s'agira ainsi uniquement de poser quelques jalons qui viendront donner une tonalité à la relation entre C______ et A______.</w:t>
      </w:r>
    </w:p>
    <w:p>
      <w:r>
        <w:t>- 62 -</w:t>
      </w:r>
    </w:p>
    <w:p>
      <w:r>
        <w:t>P/16430/2022</w:t>
      </w:r>
    </w:p>
    <w:p>
      <w:r>
        <w:t>Le Tribunal retient que C______ et A______, séparés par vingt-quatre ans d'âge et une distance de près de deux mille kilomètres, ne se connaissaient pas vraiment et que la perspective d'une immigration en Suisse de C______ a été à l'origine de contacts plus rapprochés. Rien ne permet de tenir pour avéré que l'arrivée à Genève de C______, fin février ou début mars 2021, correspondrait à une manœuvre intéressée de A______. Ce qui est en revanche vraisemblable, c'est que C______, jeune homme d'à peine dix-huit ans ne parlant pas la langue française, s'est retrouvé dans le sillage de A______, dans une forme de dépendance sur le plan matériel. C______ et A______ s'accordent d'ailleurs pour dire que le second a fourni un hébergement au premier durant quelques mois, dans un appartement genevois, sans compter qu'ils ont eu, à un moment donné, le même patron. Un autre point sur lequel leurs versions convergent, c'est qu'à une date indéterminée, de toute évidence en mai ou début juin 2021, A______ a déchiré le passeport de C______. Ceci est soutenu par le fait que le 6 juin 2021, celui-ci a reçu un message évoquant cet épisode et par la délivrance, le 22 juin 2021, d'un nouveau passeport. Cet acte agressif est révélateur, chez A______, d'une volonté d'entraver son neveu dans sa liberté de mouvement ainsi que d'une certaine ascendance envers lui. Pour le surplus, des actes relevant de la violence physique ne sont pas établis. Sur la base de la téléphonie, il est à constater que C______ et A______ n'avaient pas, dans leurs répertoires respectifs, les coordonnées de l'autre et qu'ils n'entretenaient pas d'échanges. Cela ne suffit toutefois pas pour affirmer qu'ils n'avaient aucun contact. A compter de début août 2022, avec l'arrivée de C______ dans un appartement situé dans le même immeuble que le logement où habitait A______, il a existé entre eux une nouvelle proximité géographique, mais il n'est pas possible de dire qu'elle était délibérée et motivée par un but. A la date des faits, sur le plan financier, leur positionnement était totalement incompatible: en effet, si A______ estimait que C______, voire sa famille nucléaire, lui devait de l'argent, dans une fourchette qui semble osciller entre CHF 600.- et CHF 4'000.- , C______ considérait qu'aucune somme d'argent n'était due à son oncle. On ne peut que prendre acte de ces versions irréconciliables, sans possibilité de valider l'une ou l'autre. Le déroulement de la journée du 4 août 2022 réclame un examen attentif. C______ a soutenu, lors de son audition à la police, devant le Ministère public, dans le cadre de l'expertise psychiatrique et encore lors des débats, qu'il avait été victime, le matin même, d'une manœuvre d'intimidation orchestrée par A______ et mise à exécution par des amis de celui-ci, lesquels l'avaient contraint à venir dans leur appartement situé dans l'immeuble du numéro 1______, rue F______. S'il a été constant dans le fait de dénoncer cet épisode, force est de constater que la description qu'il en a faite dans ses différentes déclarations n'a pas été identique.</w:t>
      </w:r>
    </w:p>
    <w:p>
      <w:r>
        <w:t>- 63 -</w:t>
      </w:r>
    </w:p>
    <w:p>
      <w:r>
        <w:t>P/16430/2022</w:t>
      </w:r>
    </w:p>
    <w:p>
      <w:r>
        <w:t>Par exemple, s'il a évoqué devant la police un appel reçu de A______ à 10h00, il ne l'a plus relaté dans ses auditions ultérieures, allant jusqu'à demander, à l'audience de jugement, qui avait dit ceci. Devant le Procureur, il a évoqué le fait d'avoir été rejoint, dans un café situé en bas de l'immeuble, par trois ou quatre collègues, alors que lors des débats, il a affirmé avoir été « pris » par trois amis de A______ tandis qu'il se trouvait à l'arrêt de bus, en partance pour son travail. Aux expertes-psychiatres, il a parlé de la survenance d'une altercation physique, mais lors des débats, il a prétendu leur avoir dit qu'il ne s'était pas « fait tabasser ». En revanche, de manière répétée, C______ a affirmé que c'était dans l'appartement dans lequel il avait été contraint de se rendre qu'il avait pris possession du couteau plus tard utilisé à l'égard de A______. Face aux déclarations de C______, A______ a affirmé n'avoir rien fait lui-même et rien organisé. Force est de constater qu'aucune enquête n'a été menée. Aucun témoignage ne vient accréditer la version de C______, sans compter qu'il n'y a pas de pièces telles que des photographies ou encore des messages évoquant ces faits. Une convergence d'indices permet de considérer que ce que C______ a dénoncé ne s'est pas produit. En effet, si cet épisode de la matinée du 4 août 2022 avait eu lieu, il aurait logiquement été précédé par des contacts antérieurs, dans une configuration d'amplification de la tension, ce qui n'a pas été le cas, étant observé que C______ n'a rien mentionné de tel. A cela s'ajoute qu'on comprend mal pourquoi A______ aurait eu besoin de recourir à des « sous-traitants » pour intimider son neveu, dans la mesure où il aurait pu s'en charger lui-même. Il est aussi à relever qu'entendu par le Ministère public, le père de C______ a relaté différents comportements négatifs de A______ envers son fils, sans toutefois évoquer ces faits de la matinée du 4 août 2022, alors qu'il aurait été normal de le faire, vu la suite des événements. Par ailleurs, un appel de A______ intervenu à 10h00 n'apparaît pas compatible avec la conversation téléphonique que C______ a eue avec sa mère dès 9h19 et pendant 2 heures 19. La manière détendue dont C______ a de toute évidence poursuivi sa journée du 4 août 2022 ne concorde pas non plus avec l'épisode violent dont il prétend avoir été victime le matin. Enfin, il n'est pas du tout vraisemblable qu'il se soit emparé du couteau dans un tel contexte, en présence de trois individus qui, à l'en croire, étaient menaçants. Parvenir à repérer un couteau, s'en saisir et le ranger dans une poche de son pantalon sans être remarqué n'est pas plausible. Le Tribunal a ainsi acquis la conviction que cet épisode n'a pas existé et qu'il a été inventé de toutes pièces par C______, non seulement pour apparaître comme une personne persécutée par A______ le jour même où il va finir par s'en prendre à lui, mais aussi pour justifier une entrée en possession du couteau bien antérieure aux coups portés. L'emploi du temps de C______ après la fin de sa conversation avec sa mère, à 11h38, ne repose que sur ses propres déclarations, selon lesquelles il était sorti voir des copains et des collègues de travail, avait rencontré des amis près du lac et y était resté, avant de se</w:t>
      </w:r>
    </w:p>
    <w:p>
      <w:r>
        <w:t>- 64 -</w:t>
      </w:r>
    </w:p>
    <w:p>
      <w:r>
        <w:t>P/16430/2022</w:t>
      </w:r>
    </w:p>
    <w:p>
      <w:r>
        <w:t>rendre sur un chantier, en face du magasin AA______, où il avait un peu travaillé. Sur ce dernier point, il est à relever que AH______, le patron en charge dudit chantier, a contesté les dires de C______ quant à un prétendu travail à cet endroit. Il doit être retenu que C______ ne s'est pas comporté comme une personne menacée et effrayée, ce qu'il a en quelque sorte confirmé, en disant que les menaces de son oncle étaient intervenues le soir, après la prise de son téléphone portable. L'analyse de la téléphonie de C______ a révélé qu'entre 18h29 et 18h55, il a manqué neuf appels de son père. Tant le motif de ces tentatives de contact que la cause d'absence de réponse demeurent indéterminés. Interrogé sur le programme prévu de sa soirée du 4 août 2022, C______ a évoqué durant l'instruction une rencontre prévue avec un ami, tandis qu'à l'audience de jugement, il a présenté des activités classiques d'un travailleur raisonnable. En tout état, il est avéré que dans la soirée du 4 août 2022, à compter de 20h05, C______ s'est trouvé à proximité de la station-service H______ située au numéro 4______, rue F______ et que A______ est aussi venu à cet endroit quelques minutes plus tard. Cette rencontre n'était pas planifiée, puisque les intéressés ont tous deux indiqué qu'elle était due au hasard et que rien ne vient contredire cela. Sur les images de vidéosurveillance de la station-service, une partie de leurs interactions est visible. Même si les intéressés n'apparaissent souvent que de loin et de manière tronquée, il est possible, grâce à ces images, de se représenter adéquatement les différentes phases qui se sont succédées et le climat qui régnait. Dans une première phase qui dure environ 4 minutes 30, on peut voir A______ surprendre C______ qui est tranquillement assis et s'en prendre à lui, étant observé que les mouvements de leurs jambes respectives laissent penser qu'ils s'empoignent et que C______ est clairement dans une posture défensive, puisqu'il recule. Après une brève accalmie et l'intervention d'un homme inconnu qui cherche à les séparer, C______ fait à nouveau des mouvements de recul, face à A______ qui veut continuer à en découdre et qui est difficilement maîtrisable par l'homme inconnu. A______ parvient à se rapprocher de C______, le pousse et l'emmène vers un autre endroit, qui n'est pas dans le champ des caméras, de sorte que ce qu'il s'y est effectivement passé ne peut pas être déterminé. Cette scène initiale représente sans aucune équivoque un comportement violent et déterminé de A______ envers C______, sans toutefois que des coups de poing ne soient visibles. Le prononcé de paroles désagréables, voire menaçantes, est largement possible. Pour sa part, C______ semble subir la situation. Au vu des constatations de la police, fondées sur les images de vidéosurveillance, il est établi que A______ a eu une conversation téléphonique avec quelqu'un et qu'ensuite, à 20h11, les protagonistes se séparent.</w:t>
      </w:r>
    </w:p>
    <w:p>
      <w:r>
        <w:t>- 65 -</w:t>
      </w:r>
    </w:p>
    <w:p>
      <w:r>
        <w:t>P/16430/2022</w:t>
      </w:r>
    </w:p>
    <w:p>
      <w:r>
        <w:t>C______ quitte la station-service, avant d'y revenir 16 minutes plus tard. La raison de son départ et ses agissements durant cet intervalle ne sont pas objectivement déterminables, en l'absence de témoignages neutres et d'autres moyens de preuve. Si C______ a toujours soutenu que A______ lui avait intimé de trouver l'argent qu'il estimait lui revenir, il a varié dans ses explications sur ce qu'il avait fait après être parti de la station-service. En effet, dans ses premières déclarations, il a évoqué le fait de s'être rendu dans l'appartement où il logeait afin de demander de l'argent à ses colocataires, tandis que par la suite, il a affirmé s'être rendu sur la terrasse du café proche de l'entrée de l'immeuble et avoir sollicité de l'argent à des collègues présents. Selon les déclarations de A______, C______ a mentionné le fait qu'il allait « voir un ami dans un appartement » ou « dans l'appartement chez ses amis ». De l'avis du Tribunal, il est possible que C______ ait profité de ce gros quart d'heure pour aller chercher un couteau dans le logement qu'il partageait avec AB______, AC______ et AD______. Appréhendés globalement, les témoignages de ces trois individus permettent de considérer que C______ est effectivement venu prendre un couteau à cet endroit, étant souligné que le lien entre ce couteau et cet appartement est renforcé par le fait que le profil ADN de AB______ a été jugé compatible avec le profil de mélange mis en évidence sur la zone en bois du manche. En revanche, il n'est pas possible d'avoir de certitude s'agissant du moment auquel est intervenue cette entrée en possession du couteau. A cet égard, les indications temporelles fournies par AB______, AC______ et AD______ ne sont pas suffisamment précises. En définitive, le Tribunal retient que C______ s'est procuré le couteau le 4 août 2022, mais qu'il pourrait tout aussi bien l'avoir pris avant sa venue à la station-service que durant la période de 16 minutes où il la quitte après l'altercation avec A______. La seule hypothèse clairement exclue est celle d'un couteau pris dans la matinée du 4 août 2022, comme précédemment expliqué. A ce stade, il est à préciser que rien ne permet de penser que C______ aurait procédé à une fine sélection du couteau et qu'il aurait délibérément choisi cette arme pour ses caractéristiques si particulières, avec ses deux lames de 8 cm et son ouverture automatique. Il n'est en outre pas établi s'il a pris ce couteau avec les lames repliées ou déjà ouvertes. A la question de savoir pourquoi C______ a fait le choix de se munir d'un couteau, le Tribunal n'a pas été en mesure de trancher entre l'hypothèse consistant à dire qu'il voulait favoriser sa propre défense et celle selon laquelle il avait en perspective d'attaquer A______, sans compter qu'une combinaison entre ces deux options est aussi envisageable.</w:t>
      </w:r>
    </w:p>
    <w:p>
      <w:r>
        <w:t>- 66 -</w:t>
      </w:r>
    </w:p>
    <w:p>
      <w:r>
        <w:t>P/16430/2022</w:t>
      </w:r>
    </w:p>
    <w:p>
      <w:r>
        <w:t>Pour reprendre le fil de la soirée du 4 août 2022, les images montrent C______ revenir à la station-service, sans que l'on ne puisse déceler quelque chose de particulier dans son attitude. Le fait d'avoir les mains dans les poches n'est pas forcément relevant. Son attente sur le muret est possiblement liée au fait que A______ était occupé au téléphone, à proximité, étant rappelé que P______ a fait état d'un appel de A______, au moyen du téléphone portable de C______, pour exiger de lui le versement d'une somme de EUR 3'000.-. La découverte ultérieure du téléphone portable de marque M______, modèle N______, de C______ dans les affaires de A______ et les aveux de ce dernier à ce sujet permettent d'établir qu'il s'est effectivement emparé de cet appareil. En revanche, la prise du porte- monnaie de C______ est douteuse, étant notamment rappelé que cette pièce n'a pas été retrouvée dans la sphère de A______. Lorsque A______ et C______ quittent ensemble la station-service à 20h37, on remarque que A______ adopte une posture autoritaire au vu de sa gestuelle et qu'il semble avoir la maîtrise de la conversation. Pour sa part, C______ apparaît l'écouter, dans une attitude passive, mais sans être dans une situation de danger. Les éléments à disposition ne permettent pas d'établir intégralement qu'il s'est passé entre 20h37 et 20h51, moment où C______ est vu partir en courant sur les images du café-bar G______. Il est avéré que les intéressés se sont retrouvés de l'autre côté de la rue, à proximité du numéro 1______, rue F______. Selon C______, A______ l'avait obligé, par la menace et la force, à le suivre pour se rendre chez lui, ce qui lui avait fait craindre pour sa vie. En outre, il avait reçu des coups de poing de la part de A______ et ils s'étaient battus. A______, pour sa part, n'a jamais évoqué une telle intention de faire venir son neveu dans son logement et a contesté la survenue d'une bagarre, faisant valoir qu'ils étaient très calmes. A C______ qui lui demandait s'il le menaçait, il aurait répondu par la négative et réitéré son besoin de récupérer son argent. De l'avis du Tribunal, la version de A______ doit être privilégiée, dans la mesure où, sachant que sa préoccupation essentielle était de se faire payer, on saisit mal en quoi le fait de faire venir C______ chez lui aurait favorisé ce but. Pour ce même motif, il serait incompréhensible que A______ se soit déchaîné physiquement sur C______ à ce moment-là, et encore moins sur un trottoir d'une rue passante, à la vue de tous, notamment des occupants de la terrasse. On notera que AH______, qui a eu C______ devant lui le lendemain matin, n'a jamais mentionné avoir constaté des traces de coup sur celui-ci. Ce dont le Tribunal est convaincu, c'est que C______, profitant de ce que A______ était occupé à composer le code d'entrée de l'immeuble, l'a attaqué par surprise et par derrière. Cette appréciation trouve appui dans le fait que A______ n'a pas présenté de lésions de défense, qu'il a subi des blessures dans le dos, ce dont témoignent aussi les dommages</w:t>
      </w:r>
    </w:p>
    <w:p>
      <w:r>
        <w:t>- 67 -</w:t>
      </w:r>
    </w:p>
    <w:p>
      <w:r>
        <w:t>P/16430/2022</w:t>
      </w:r>
    </w:p>
    <w:p>
      <w:r>
        <w:t>visibles sur le T-shirt qu'il portait lors de l'agression, et que la présence de plusieurs lésions ayant une trajectoire de l'arrière vers l'avant est aussi compatible avec une telle attaque. C______ a asséné à A______ à tout le moins cinq coups au moyen du couteau précité, et ce dans différentes parties du corps, parmi lesquelles le dos, le thorax, les flancs et le bras gauche. Il y a lieu de retenir que les neuf plaies, dont deux comportent une profondeur maximale respective de 11 cm et 10 cm, qui ont été constatées par le médecin-légiste sur A______, trouvent leur origine dans les coups portés par C______. On notera en particulier que le foie et le rein ont été atteints. Ces coups ont été donnés dans une région du corps comportant plusieurs organes vitaux et des vaisseaux sanguins essentiels, ce que C______ ne pouvait ignorer et qu'il n'ignorait d'ailleurs pas, étant rappelé que lors des débats, il a été mesure de mentionner le cœur, les poumons, le ventre, les reins et les veines, sans compter qu'en réponse à la question de savoir si le fait de frapper quelqu'un avec un couteau pouvait lui causer des blessures importantes ou sa mort, il a déclaré savoir que cela n'était pas bien et que cela pouvait causer la mort ou pas. A______ a présenté des lésions qui ont concrètement mis sa vie en danger. Ainsi que l'a confirmé le médecin-légiste, il est passé très près de la mort. Il ne doit son salut qu'à une prise en charge médicale très rapide et au fait que l'hôpital est situé à proximité. C______ a quitté les lieux en courant, avant l'arrivée des secours et de la police, sans se préoccuper de sa victime, mais en ayant toutefois suffisamment de bon sens pour se débarrasser du couteau sur le sol, à proximité de la scène. En faisant preuve d'une sérieuse détermination et en assénant à A______ plusieurs coups de couteau dans une zone dangereuse, C______ a, de manière consciente et volontaire, causé des blessures propres à entraîner la mort. Le résultat ne s'est en définitive pas produit, mais lui-même n'a joué aucun rôle à cet égard. Son intention homicide ne fait aucun doute. Elle est encore renforcée par les propos de AH______, selon lesquels, le lendemain matin, C______ a évoqué le fait d'avoir tué quelqu'un. Au stade de l'établissement des faits, le Tribunal a aussi retenu que C______ a cherché à récupérer le salaire que lui devait son dernier employeur, puis a rapidement quitté la Suisse pour se rendre en Allemagne, pays où il a manifestement coulé des jours heureux, si l'on se fonde sur les éléments photographiques découverts dans son téléphone portable, soit un selfie devant une AW______ le 14 août 2022, des clichés de coupures en euros le 18 août 2022 et une photographie d'un reçu de transfert d'argent en faveur de son père le 19 août 2022.</w:t>
      </w:r>
    </w:p>
    <w:p>
      <w:r>
        <w:t>- 68 -</w:t>
      </w:r>
    </w:p>
    <w:p>
      <w:r>
        <w:t>P/16430/2022</w:t>
      </w:r>
    </w:p>
    <w:p>
      <w:r>
        <w:t>De l'avis du Tribunal, les actes commis par C______ à l'encontre de A______ le 4 août 2022 représentent le point culminant d'une succession d'épisodes ressentis comme des menaces et des pressions, sur lui et sa famille, dans un contexte largement conflictuel. Il est concevable que la manière dont il a été traité par A______ à la station-service ait joué un rôle déterminant dans la suite des événements, avec peut-être, la parole de trop, le geste de trop, l'humiliation de trop. Les éléments manquent pour affirmer que C______ a élaboré un projet criminel de longue date, que le couteau dont il s'est muni devait absolument servir à éliminer son oncle et qu'il comptait échapper au paiement de l'argent réclamé grâce à cette mort. Les agissements de C______ correspondent davantage à un geste impulsif dans une situation ressentie comme stressante. En ce sens, le Tribunal ne parvient pas à voir en C______ un auteur égoïste qui a agi sans scrupules dans le but de poursuivre ses propres intérêts. En d'autres termes, les actes commis ne relèvent pas d'une tentative d'assassinat. Au vu de ce qui précède, le Tribunal considère que les éléments du dossier sont suffisants pour retenir que les faits décrits dans l'acte d'accusation sont établis, sous les réserves précédemment évoquées et à l'exception de l'absence particulière de scrupules. Ces faits sont constitutifs de tentative de meurtre au sens des articles 22 et 111 CP, infraction dont le prévenu sera reconnu coupable. Peine 4.1.1.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4.1.2. Aux termes de l'art. 40 CP, la durée minimale de la peine privative de liberté est de trois jours ; elle peut être plus courte si la peine privative de liberté est prononcée par conversion d'une peine pécuniaire (art. 36) ou d'une amende (art. 106) non payées (al. 1).</w:t>
      </w:r>
    </w:p>
    <w:p>
      <w:r>
        <w:t>- 69 -</w:t>
      </w:r>
    </w:p>
    <w:p>
      <w:r>
        <w:t>P/16430/2022</w:t>
      </w:r>
    </w:p>
    <w:p>
      <w:r>
        <w:t>La durée de la peine privative de liberté est de 20 ans au plus. Lorsque la loi le prévoit expressément, la peine privative de liberté est prononcée à vie (al. 2). 4.1.3. En cas de tentative, le juge peut atténuer la peine (art. 22 al. 1 CP).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121 IV 49 consid. 1b; arrêt 6B_240/2022 du 16 mars 2023 consid. 2.5.3).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Le juge n'a pas à préciser dans quelle mesure la commission d'une tentative doit être appréciée dans le cadre de la fixation de la peine par rapport à l'infraction consommée (arrêts 6B_240/2022 précité consid. 2.5.3; 6B_1024/2020 du 25 janvier 2021 consid. 1.8). 4.1.4. A teneur de l'art. 15 CP, quiconque, de manière contraire au droit, est attaqué ou menacé d'une attaque imminente a le droit de repousser l'attaque par des moyens proportionnés aux circonstances; le même droit appartient aux tiers. 4.1.5. Selon l'art 48 let. c CP, le juge atténue la peine si l'auteur a agi en proie à une émotion violente que les circonstances rendaient excusable ou s'il a agi en état de profond désarroi. Le profond désarroi vise un état d'émotion qui mûrit progressivement pendant une longue période, qui couve pendant longtemps jusqu'à ce que l'auteur soit complètement désespéré et ne voie d'autre issue que d'agir ainsi qu'il le fait (ATF 119 IV 202consid. 2a p. 204; 118 IV 233 consid. 2a p. 236). L'état d'émotion violente ou de profond désarroi doit être rendu excusable par les circonstances (ATF 119 IV 203 consid. 2a p. 204;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107 IV 103 consid. 2b/bb p. 106). Il doit par ailleurs s'agir de circonstances objectives, de sorte qu'il faut se</w:t>
      </w:r>
    </w:p>
    <w:p>
      <w:r>
        <w:t>- 70 -</w:t>
      </w:r>
    </w:p>
    <w:p>
      <w:r>
        <w:t>P/16430/2022</w:t>
      </w:r>
    </w:p>
    <w:p>
      <w:r>
        <w:t>demander si un tiers raisonnable, placé dans la même situation que l'auteur, se serait trouvé dans le même état (ATF 108 IV 99 consid. 3b p. 102; 107 IV 103 consid. 2b/bb p. 106). 4.1.6. En vertu de l'art. 51 CP, le juge impute sur la peine la détention avant jugement subie par l'auteur dans le cadre de l'affaire qui vient d'être jugée ou d'une autre procédure. 4.2. En l’espèce, la faute du prévenu est très lourde, considérant qu'il s'en est pris au bien juridique le plus précieux, soit la vie, à l'encontre d'un membre de sa famille élargie. Il a agi de manière soudaine, probablement sous l'effet de l'émotion, dans une configuration où la tension avait atteint un certain degré, perdant de vue qu'il disposait d'autres moyens que la violence caractérisée pour se sortir de la situation qui était la sienne. Il a fait preuve d'une intensité criminelle évidente, en faisant usage d'un couteau particulièrement dangereux, en attaquant lâchement A______ par derrière, en ne lui donnant ainsi aucune chance d'échapper à son sort, en multipliant les coups dans différents endroits d'une zone corporelle notoirement critique et en ne contribuant pas à secourir sa victime. Le décès de A______ était dans l'ordre des choses et seuls des facteurs externes ont permis de l'éviter. La période pénale est très courte, puisque limitée à la commission de l'infraction elle- même. A l'époque des faits, C______ était jeune, puisqu'âgé de vingt ans, et n'avait pas une situation enviable, entre absence de statut administratif, méconnaissance de la langue française et éloignement de ses proches. Pour autant, ce profil correspond à de nombreux travailleurs qui immigrent en Suisse, lesquels s'abstiennent de commettre des actes aussi graves. La collaboration de C______ a été relativement bonne, si l'on garde à l'esprit qu'il a accepté son extradition et qu'il a admis être l'auteur des coups de couteau. Il est néanmoins à souligner qu'il a adopté une posture de victime et que, s'agissant des aspects factuels déterminants, il s'est souvent retranché derrière des souvenirs défaillants ou inexistants. Sa prise de conscience n'est pas aboutie, dès lors qu'il a qualifié A______ de « fautif » et qu'il a indiqué, lors des débats, n'avoir jamais été dangereux. Il a exprimé à plusieurs reprises des regrets, lesquels semblent sincères. Sa responsabilité est pleine et entière.</w:t>
      </w:r>
    </w:p>
    <w:p>
      <w:r>
        <w:t>- 71 -</w:t>
      </w:r>
    </w:p>
    <w:p>
      <w:r>
        <w:t>P/16430/2022</w:t>
      </w:r>
    </w:p>
    <w:p>
      <w:r>
        <w:t>Le prévenu n'a pas d'antécédents judiciaires, que ce soit en Suisse ou à l'étranger. Cela n'est toutefois pas méritoire. Il sera tenu compte du fait que le meurtre en est resté au stade de la tentative, ce qui donnera lieu à une atténuation, mais, conformément à la jurisprudence, celle-ci sera d'autant plus faible que le résultat était proche et ses conséquences graves. Il n'existe pas de circonstances atténuantes. En particulier, les conditions pour retenir que le prévenu aurait agi dans un état de profond désarroi, plaidées par la défense, ne sont pas réalisées. Aucun fait justificatif n'est réalisé. En particulier, les conditions de la légitime défense ne sont pas remplies. Au vu de ce qui précède, C______ sera condamné à une peine privative de liberté de 8 ans, sous déduction de 910 jours de détention avant jugement (dont 69 jours de détention extraditionnelle, 271 jours de détention avant jugement et 570 jours en exécution anticipée de peine). La quotité de la peine est incompatible avec l'octroi du sursis, même partiel. Expulsion 5.1.1. Selon l'art. 66a al. 1 let. a CP, le juge expulse de Suisse l'étranger qui est condamné pour meurtre, quelle que soit la quotité de la peine prononcée à son encontre, pour une durée de cinq à quinze ans. L'art. 66a al. 1 CP s'applique également à la tentative de commettre une infraction énumérée dans le catalogue (ATF 144 IV 168, consid. 1.4.1).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5.1.2. Depuis le 7 mars 2023, l'inscription de l'expulsion dans le SIS est régie par le règlement (UE) n° 2018/1861 du Parlement européen et du Conseil du 28 novembre 2018 (Règlement SIS Frontières). L'art. 24 §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w:t>
      </w:r>
    </w:p>
    <w:p>
      <w:r>
        <w:t>- 72 -</w:t>
      </w:r>
    </w:p>
    <w:p>
      <w:r>
        <w:t>P/16430/2022</w:t>
      </w:r>
    </w:p>
    <w:p>
      <w:r>
        <w:t>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arrêts du Tribunal fédéral 6B_479/2024 du 11 septembre 2024, consid. 2.5.3;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en ce sens également : ATF 147 IV 340 consid. 4.9; 146 IV 172 consid. 3.2.2). 5.2. En l’espèce, une condamnation du chef de tentative de meurtre implique le prononcé d’une expulsion obligatoire du territoire suisse, étant précisé que le degré de réalisation de l'infraction n'a pas d'incidence. La clause de rigueur ne trouve pas à s'appliquer, considérant notamment que C______ n'a pas de titre de séjour valable en Suisse, pays dans lequel il est arrivé en 2021 seulement et dans lequel il n'a pas d'attaches sérieuses. Ses liens avec la Suisse ne revêtent pas une intensité suffisante pour retenir la réalisation d’une situation personnelle grave en cas d'expulsion. Même si tel était le cas, il est manifeste que l’intérêt public à l’expulsion devrait prévaloir sur ses intérêts privés à demeurer en Suisse, dès lors, qu'il a commis une tentative de meurtre et qu'il présente une évidente dangerosité. Le Tribunal ordonnera l'expulsion du prévenu pour une durée de 10 ans, ce qui correspond à une durée proportionnée. Compte tenu de la gravité des faits, cette expulsion fera l'objet d'une inscription dans le système d'information Schengen. Conclusions civiles 6.1.1. A teneur de l'art. 122 al. 1 CPP, en qualité de partie plaignante, le lésé peut faire valoir des conclusions civiles déduites de l'infraction par adhésion à la procédure pénale.</w:t>
      </w:r>
    </w:p>
    <w:p>
      <w:r>
        <w:t>- 73 -</w:t>
      </w:r>
    </w:p>
    <w:p>
      <w:r>
        <w:t>P/16430/2022</w:t>
      </w:r>
    </w:p>
    <w:p>
      <w:r>
        <w:t>Le Tribunal statue sur les conclusions civiles présentées lorsqu'il rend un verdict de culpabilité à l'encontre du prévenu (art. 126 al. 1 lit. a CPP), étant précisé que si le prévenu acquiesce aux conclusions civiles, sa déclaration doit être consignée au procès-verbal et constatée dans la décision finale (art. 124 al. 3 CPP). 6.1.2. A teneur de l'art. 41 al. 1 de la loi fédérale complétant le code civil suisse du 30 mars 1911 (CO), chacun est tenu de réparer le dommage qu'il cause à autrui d'une manière illicite, soit intentionnellement, soit par négligence ou imprudence. La preuve du dommage incombe au demandeur (art. 42 al. 1 CO). 6.1.3. Selon l’art. 47 CO, le juge peut, en tenant compte de circonstances particulières, allouer à la victime de lésions corporelles ou, en cas de mort d’homme, à la famille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du Tribunal fédéral 4A_373/2007 du 8 janvier 2008, consid. 3.2; ATF 132 II 117 consid. 2.2.2; arrêt du Tribunal fédéral 6B_1066/2014 du 27 février 2014, consid. 6.1.2). 6.2. En l’espèce, A______ a rendu vraisemblable la souffrance endurée suite aux actes violents qu'il a subis le 4 août 2022, étant observé qu'il a frôlé la mort, qu'il a été atteint dans sa santé tant physique que psychologique, qu'il est incapable de travailler depuis les faits et que sa situation sociale et financière s'est fortement dégradée. Il a fait l'objet de deux hospitalisations et d'un suivi assuré par plusieurs thérapeutes. Sa prise en charge se poursuit à l'heure actuelle et il prend toujours un traitement médicamenteux. Vu ce qui précède, il se justifie de lui allouer, un montant conséquent à titre de réparation du tort moral. Dans ces circonstances, il sera pris acte du fait que le prévenu a acquiescé sur le principe aux conclusions civile de la partie plaignante. Il sera condamné au paiement d’une indemnité de CHF 30'000.-, avec intérêts à 5 % dès le 5 août 2022, à titre de réparation du tort moral.</w:t>
      </w:r>
    </w:p>
    <w:p>
      <w:r>
        <w:t>- 74 -</w:t>
      </w:r>
    </w:p>
    <w:p>
      <w:r>
        <w:t>P/16430/2022</w:t>
      </w:r>
    </w:p>
    <w:p>
      <w:r>
        <w:t>Dès lors que son état de santé n'est pas stabilisé et que sa demande de prestations auprès de la SUVA n'a pas été traitée définitivement, le dommage économique subi et à venir n'est ni déterminé ni déterminable. A______ sera ainsi renvoyé à agir sur le plan civil. Sort des biens et valeurs séquestrés, indemnités et frais 7.1.1. Le couteau à deux lames, la coque pour téléphone portable et le sac en plastique contenant des bouteilles figurant sous chiffres 1 à 3 de l'inventaire n°35689120220805 du</w:t>
      </w:r>
    </w:p>
    <w:p>
      <w:r>
        <w:rPr>
          <w:b/>
        </w:rPr>
        <w:t>E. 5</w:t>
      </w:r>
    </w:p>
    <w:p>
      <w:r>
        <w:t>août 2022 seront confisqués (art. 69 CP). 7.1.2. Le short, la paire de sandales et le T-shirt figurant sous chiffres 1, 3 et 4 de l'inventaire n°35692120220805 du 5 août 2022 seront restitués à A______ (art. 267 al. 1 et 3 CPP). 7.1.3. Le téléphone portable figurant sous chiffre 6 de l'inventaire n° 35692120220805 du 5 août 2022, ainsi que les deux cartes SIM et le téléphone portable figurant sous chiffres 2, 3 et 4 de l'inventaire n°38182220221202 du 2 décembre 2022 seront restitués à C______ (art. 267 al. 1 et 3 CPP). 7.1.4. L’argent saisi figurant sous chiffre 1 de l'inventaire n°38182220221202 du 2 décembre 2022 sera utilisé en couverture des frais de procédure (art. 267 al. 3 CPP). En application de l’art. 442 al. 4 CPP, la créance de l'Etat portant sur les frais de la procédure sera compensée avec lesdites valeurs patrimoniales séquestrées.</w:t>
      </w:r>
    </w:p>
    <w:p>
      <w:r>
        <w:rPr>
          <w:b/>
        </w:rPr>
        <w:t>E. 8</w:t>
      </w:r>
    </w:p>
    <w:p>
      <w:r>
        <w:t>Le défenseur d'office du prévenu ainsi que le conseil juridique gratuit de la partie plaignante seront indemnisés conformément à la motivation figurant en pied de jugement (art. 135 et 138 CPP).</w:t>
      </w:r>
    </w:p>
    <w:p>
      <w:r>
        <w:rPr>
          <w:b/>
        </w:rPr>
        <w:t>E. 9</w:t>
      </w:r>
    </w:p>
    <w:p>
      <w:r>
        <w:t>Vu le verdict de culpabilité prononcé, le prévenu sera condamné au paiement des frais de la procédure, qui s’élèvent à CHF 37'254.05, y compris un émolument de jugement de CHF 5'000.- (art. 426 al. 1 CPP; art. 11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