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JTCO/99/2024 vom 2. Oktober 2024</w:t>
      </w:r>
    </w:p>
    <w:p>
      <w:r>
        <w:t>GE Cour de justice, 2024-10-02, FR</w:t>
      </w:r>
    </w:p>
    <w:p>
      <w:r>
        <w:rPr>
          <w:b/>
        </w:rPr>
        <w:t xml:space="preserve">Quelle: </w:t>
      </w:r>
      <w:r>
        <w:t>https://mcp.opencaselaw.ch/entscheid/ge_gerichte_JTCO_99_2024</w:t>
      </w:r>
    </w:p>
    <w:p>
      <w:r>
        <w:t>FR: GE_GERICHTE JTCO/99/2024 du 2 octobre 2024</w:t>
      </w:r>
    </w:p>
    <w:p>
      <w:r>
        <w:t>IT: GE_GERICHTE JTCO/99/2024 del 2 ottobre 2024</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w:t>
      </w:r>
    </w:p>
    <w:p>
      <w:r>
        <w:t>P/18405/2023 - 18 - l'art. 10 al. 3 du Code de procédure pénale suisse du 5 octobre 2007 (CPP;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En présence de versions contradictoires, il appartient au Tribunal de se forger son intime conviction sur la base des éléments pertinents du dossier et de la crédibilité des protagonistes aussi, ce qu'il apprécie librement (cf. art. 10 al. 2 et 139 al. 1 CPP; arrêt du Tribunal fédéral 6B_842/2011 du 9 janvier 2012). L'appréciation des preuves doit se faire dans son ensemble et le juge peut être convaincu de la réalité d'un fait en se fondant sur le rapprochement de plusieurs éléments ou indices (preuve par indices: arrêts du Tribunal fédéral 6B_642/2012 du 22 janvier 2013 consid. 1.1 et 6B_269/2012 du 17 juillet 2012). L'expérience générale de la vie peut aussi servir à la conviction du juge et les faits enseignés par cette expérience n'ont pas à être établis par des preuves figurant au dossier (arrêt du Tribunal fédéral 6B_860/2010 du 6 décembre 2010 consid. 1.2). Dans le cadre du principe de libre appréciation des preuves, rien ne s'oppose non plus à ne retenir qu'une partie des déclarations d'un témoin ou d'une victime globalement crédible (arrêts du Tribunal fédéral 6B_614/2012 du 15 février 2013 consid. 3.2.5 et 6B_637/2012 du 21 janvier 2013 consid. 5.4). Enfin, lorsque le prévenu fait des déclarations contradictoires, il ne peut invoquer la présomption d'innocence pour contester les conclusions défavorables que le juge a, le cas échéant, tirées de ses déclarations (arrêt du Tribunal fédéral 6B_562/2010 du 28 octobre 2010 consid 2.1.1, JdT 2010 I 567). 2.1. Aux termes de l'art. 111 CP, quiconque tue une personne intentionnellement est puni d’une peine privative de liberté de cinq ans au moins, en tant que les conditions prévues aux articles suivants ne sont pas réalisées. 2.2. Agit intentionnellement quiconque commet un crime ou un délit avec conscience et volonté. L’auteur agit déjà intentionnellement lorsqu’il tient pour possible la réalisation de l’infraction et l’accepte au cas où celle-ci se produirait (dol éventuel) (art. 12 al. 2 CP).</w:t>
      </w:r>
    </w:p>
    <w:p>
      <w:r>
        <w:t>P/18405/2023 - 19 - Il y a dol éventuel lorsque l'auteur envisage le résultat dommageable mais agit néanmoins, même s'il ne le souhaite pas, parce qu'il s'en accommode pour le cas où il se produirait même s'il ne le souhaite pas. En l'absence d'aveux, le juge doit, pour déterminer si l'auteur s'est accommodé du résultat pour le cas où il se produirait, se fonder sur des éléments extérieurs. Parmi ceux-ci figurent la gravité de la violation du devoir de prudence et l'importance du risque que le résultat se réalise. Plus ce risque est élevé et plus lourde est la violation du devoir de prudence plus on pourra considérer que l'auteur s'est accommodé du résultat pour le cas où il se produirait. Ainsi, le dol éventuel peut notamment être retenu lorsque la réalisation du résultat devait paraître suffisamment vraisemblable à l'auteur pour que son comportement ne puisse raisonnablement être interprété que comme une acceptation de ce risque (TF 6B_528/2011 du 14 mai 2012, consid. 1.1). L'intention homicide peut être retenue lors d'un unique coup de couteau sur le haut du corps de la victime. Même un seul coup de couteau porté contre le torse de la victime peut être considéré comme un homicide volontaire (arrêt du Tribunal fédéral 6B_775/2011 du 4 juin 2012, consid. 2.4.2). En cas de coup de couteau dans la région thoracique, le risque de blessure mortelle doit être considéré comme élevé. Une conséquence mortelle se situe donc dans le cadre généralement connu du déroulement de la causalité et est donc couverte par l'intention. L'hypothèse de l'intention ne requiert pas que le résultat (de l'homicide) soit le but de l'action. Agit déjà intentionnellement celui qui considère la réalisation de l'acte comme possible et l'accepte. Plus la violation de la diligence est grave, plus il est facile de conclure à l'acceptation de la réalisation de l'infraction (arrêt du Tribunal fédéral 6B_230/2012 du 18 septembre 2012, consid. 2.3). Lors d'un coup de couteau dans la région thoracique, le risque de réalisation de l'infraction, c'est-à-dire de décès de la victime, doit être considéré comme élevé, même avec une lame de couteau plutôt courte, comme en l'occurrence une lame de 41 millimètres (arrêt du Tribunal fédéral 6B_239/2009 du 13 juillet 2009, consid. 1 et 2.3). Enfin, celui qui frappe quelqu'un avec un couteau dans la région abdominale ne peut qu'accepter la mort de la victime (arrêt du Tribunal fédéral 6B_560/2018 du 13 août 2018, consid. 2.1). 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p. 115 s. ; arrêt du Tribunal fédéral 6B_924/2017 du 14 mars 2018 consid.</w:t>
      </w:r>
    </w:p>
    <w:p>
      <w:r>
        <w:t>P/18405/2023 - 20 - 1.4.5). Il importe cependant que les coups portés aient objectivement exposé la victime à un risque de mort (arrêt du Tribunal fédéral 6B_86/2019 du 8 février 2019 consid. 2.1 et les références citées). Il existe en principe un concours imparfait entre la tentative de meurtre et les lésions corporelles simples ou graves, en ce sens que les lésions corporelles sont absorbées par la tentative de meurtre (ATF 137 IV 113 consid. 1.4 et 1.5). 2.3. L'art. 123 ch. 1 CP punit, sur plainte d'une peine privative de liberté de trois ans au plus ou d'une peine pécuniaire, quiconque, intentionnellement, fait subir à une personne une autre atteinte à l'intégrité corporelle ou à la santé. 2.4. 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 6B_632/2011 du 19 mars 2012 consid. 2.1). La simple perspective qu'une querelle verbale puisse dégénérer en voies de fait ne suffit pas (ATF 93 IV 81 consid. 2a = JdT 1967 IV 150 ; arrêt du Tribunal fédéral 6B_946/2014 du 7 octobre 2015 consid. 2.2).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et un moyen de défense en soi légitime ne cesse pas d'être proportionné aux circonstances parce que la personne attaquée en use un instant trop tard (ATF 99 IV 187).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La défense doit apparaître proportionnée au regard de l'ensemble des circonstances et être la moins dommageable possible. À cet égard, on doit notamment examiner la gravité de l'attaque, les biens juridiques menacés par celle-ci et par les moyens de défense, la nature de ces derniers ainsi que l'usage concret qui en a été fait (ATF 136 IV 49 consid. 3.2 ; 102 IV 65 consid. 2a ; 101 IV 119). La proportionnalité des moyens de défense se détermine d'après la situation de celui qui voulait repousser l'attaque au moment où il a agi (ATF 136 IV 49</w:t>
      </w:r>
    </w:p>
    <w:p>
      <w:r>
        <w:t>P/18405/2023 - 21 - consid. 3.2). Il convient également de prendre en compte ses capacités individuelles. Le moyen de défense employé doit être le moins dommageable possible pour l'assaillant, tout en devant permettre d'écarter efficacement le danger (ATF 136 IV 49 consid. 4.2 ; 107 IV 12 consid. 3b). Seuls les moyens utilisés doivent être proportionnés, mais non la défense elle-même. Par conséquent, au contraire de l'état de nécessité, la légitime défense n'est pas subsidiaire au fait que la personne attaquée prenne la fuite, esquive l'attaque ou appelle la police (ATF 102 IV 228 consid. 2 = JdT 1977 IV 134). 2.5. L'art. 90 al. 1 LCR punit d'une amende celui qui viole les règles de la circulation routière. Aux termes de l'art. 30 al. 1 LCR les véhicules ne doivent pas être surchargés. Le chargement doit être disposé de telle manière qu'il ne mette pas en danger ni ne gêne personne et qu'il ne puisse tomber. Tout chargement qui dépasse le véhicule doit être signalé, de jour et de nuit, d'une façon particulièrement visible. Selon l'art. 60 al. 2 LCR, le nombre des personnes transportées dans et sur des véhicules automobiles et leurs remorques ne doit pas excéder celui des places autorisées. Durant le trajet, les passagers sont tenus de les utiliser; dans les autocars, ils peuvent quitter brièvement leur siège. A teneur de l'art. 63 al. 2 OCR, les passagers des motocycles, des quadricycles légers, quadricycles et tricycles à moteur assimilés aux motocycles doivent être assis à califourchon et être en mesure d'utiliser les marchepieds ou les repose-pieds. Un enfant au-dessous de sept ans ne prendra place que sur un siège d'enfant admis par l'autorité d'immatriculation. L'article 43 LCR prévoit quant à lui que les véhicules automobiles et les cycles n'emprunteront pas les chemins qui ne se prêtent pas ou ne sont manifestement pas destinés à leur circulation, par exemple les chemins réservés aux piétons ou au tourisme pédestre (al. 1). Le trottoir est réservé aux piétons, la piste cyclable aux cyclistes. Le Conseil fédéral peut prévoir des exceptions (al. 2). L'art. 41 al. 2 OCR stipule notamment que le conducteur qui doit emprunter le trottoir avec son véhicule observera une prudence accrue à l'égard des piétons et des utilisateurs d'engins assimilés à des véhicules; il leur accordera la priorité. 3.1. En l'espèce, le Tribunal tient pour établi que, le 19 août 2023, vers 02h40, au D______, une dispute a éclaté entre B______ et son amie, C______. A______ est alors intervenu et s'est interposé entre les deux, avant que des contacts physiques aient lieu entre eux, et que A______ s'enfuie en courant. Il a été retrouvé blessé au thorax. A cet égard, aucune des parties ne conteste la réalité d'une altercation entre elles ni les blessures dont elles ont chacune souffert, résultat d'un coup de couteau pour l'un et d'un coup de poing au visage pour l'autre.</w:t>
      </w:r>
    </w:p>
    <w:p>
      <w:r>
        <w:t>P/18405/2023 - 22 - Ces constatations sont de surcroît corroborées par les constats de la police, le constat de lésions traumatiques, les images de vidéosurveillance et les analyses ADN effectuées sur les traces de sang retrouvées sur le sol des toilettes, ainsi que sur le couteau. Les versions des deux protagonistes divergent toutefois quant à la chronologie des faits et quant à l'origine du coup de couteau dont a été victime A______. B______ a tout d'abord affirmé que A______ avait touché sa copine au visage, raison pour laquelle il avait réagi en touchant celui-ci au niveau du bas du torse avec la main pour lui dire d'arrêter, recevant alors un coup de poing au visage et tombant au sol avec sa sacoche qui s'était ouverte. Le couteau ainsi que les citrons et le sel qui se trouvaient dans son sac s'étaient alors retrouvés éparpillés au sol. Il s'était accroupi quelques secondes et avait vu A______ quitter précipitamment les lieux, sans savoir ce qu'il s'était passé, assurant ne pas être l'auteur du coup de couteau. Le Tribunal relève que B______ s'est contredit au sujet de sa chute, dans la mesure où il a tout d'abord indiqué à la police que le coup l'avait fait reculer et tomber en arrière, précisant spontanément qu'il s'était retrouvé sur les fesses et qu'il s'était retenu avec les mains au sol. Puis, devant le Ministère public, il a expliqué qu'il était tombé en arrière sur le dos et qu'il ne se rappelait pas s'il avait tapé la tête contre le sol ou autre chose. Il a, par la suite, lors de sa cinquième audition devant le Ministère public, le 25 mars 2024, largement complété et modifié sa version des faits, alléguant qu'après être tombé et s'être accroupi quelques secondes, il s'était relevé pour se rendre vers A______ et lui demander pour quelle raison il l'avait frappé, ajoutant qu'ils s'étaient ensuite battus et que I______ était intervenu pour les séparer. Quelle que soit la version avancée par B______, celle-ci diverge de celle de A______ qui a parlé d'une attaque soudaine de son agresseur et d'une réaction instinctive immédiate au coup de couteau de sa part, dans un laps de temps très bref, tout en excluant toute présence ou action d'un tiers. A______ a reconnu être intervenu spontanément et avoir poussé B______ avec ses mains pour séparer le couple, affirmant ne pas lui avoir donné de coup avant de recevoir un coup de couteau. Ce n'était qu'en réaction qu'il avait asséné un coup de poing à B______ avec sa main gauche, avant de se rendre compte qu'il saignait et de partir en courant en tenant sa main sur la plaie. A______ a, par la suite, expliqué qu'il y avait eu, dans l'enchaînement des faits, après avoir été atteint par le couteau, une tentative de coup de couteau de la part de B______ qu'il avait réussi à éviter. Il y a lieu de considérer ces déclarations subséquentes avec prudence, dans la mesure où il est difficile de savoir s'il s'agit de faits qu'il a lui-même vu ou d'un discours rapporté, en particulier au vu de l'état dans lequel il se trouvait, dû, de ses propres aveux, notamment à l'alcool et aux stupéfiants. Au demeurant, il y a lieu de relever que cet état de fait ne figure pas dans l'acte d'accusation, qui lie le Tribunal.</w:t>
      </w:r>
    </w:p>
    <w:p>
      <w:r>
        <w:t>P/18405/2023 - 23 - On ne peut pas exclure que cette variation soit la conséquence des discussions qu'il a eues avec ses amis après les faits et des déductions qu'il a pu faire par la suite, dans une volonté de reconstituer les faits de bonne foi et non dans un dessein de tromper. Il en va de même s'agissant des quelques modifications dans son discours qui portent sur des éléments essentiellement périphériques. Quant au fait que, lors de son audition à la police du 19 août 2023, A______ a indiqué qu'il ne pensait pas avoir donné un coup de poing à son assaillant, cela n'affaiblit pas son récit non plus, dans la mesure où il a été entendu par la police aux HUG, quelques heures après les faits et peu après une intervention chirurgicale. Le Tribunal retient que les déclarations de A______ ont été globalement constantes et n'ont pas varié sur les éléments essentiels, en particulier sur le déroulement des faits, sur sa fuite et sur l'identité de son agresseur. Les allégations postérieures ou les quelques variations ne les rendent pas moins crédibles. Par ailleurs, les déclarations de A______ sont corroborées par celles des témoins directs des faits H______ et I______, lesquels n'ont à aucun moment parlé de l'intervention d'un tiers ou du fait que B______ aurait chuté suite à un coup reçu de la part de A______ ou à un autre moment. Ce sont certes des amis de A______ mais ils n'ont pas accablé B______ et n'en ont pas rajouté. Au contraire, ils ont chacun indiqué que leur ami avait donné un ou plusieurs coups de poing à B______. En outre, I______ a déclaré qu'il n'avait pas vu B______ porter le coup de couteau mais qu'il avait vu celui-ci tenir un tel objet dans sa main droite, confirmant cela en audience contradictoire devant le Ministère public. Quant à H______, ce dernier a expliqué qu'il avait vu le couteau de B______, après que ce dernier avait donné le coup, lorsque celui-ci avait ramené son bras en arrière, ajoutant qu'il avait ensuite lâché le couteau par terre et que A______ était parti en courant. H______ a indiqué qu'il s'était alors emparé dudit couteau, de peur que B______ ne le reprenne. Le Tribunal ne doute pas de la crédibilité des déclarations de H______ et I______ malgré quelques variations dans leur teneur. Le fait que H______ se soit emparé du couteau avant de vouloir s'en débarrasser, après s'être rendu compte qu'il y avait son ADN sur le manche, en le déposant dans une poubelle, puis en le jetant dans le lac, peut s'expliquer par l'état d'alcoolisation et de stress dans lequel il se trouvait après avoir été témoin des faits, étant précisé qu'initialement, il a indiqué avoir ramassé ledit couteau pour éviter que B______ ne s'en empare à nouveau. Le Tribunal relève qu'au moment où H______ s'est débarrassé du couteau, il ne savait pas encore que son ami s'était fait poignarder et était sérieusement blessé, vu que celui-ci était parti en courant et que les secours sont arrivés rapidement sur place. Cela peut également expliquer la raison pour laquelle il a tout d'abord nié s'être débarrassé du couteau, lorsqu'il a été entendu par la police quelques heures plus tard. Par ailleurs, le Tribunal tient pour invraisemblable la thèse selon laquelle les trois amis auraient inventé une histoire pour cacher un coup de couteau donné par inadvertance par l'un d'entre eux, en accusant faussement B______. H______ et I______ n'ont appris que A______</w:t>
      </w:r>
    </w:p>
    <w:p>
      <w:r>
        <w:t>P/18405/2023 - 24 - avait été atteint au thorax et blessé à cet endroit qu'une fois auditionné par la police, séparément. Ils n'ont pas pu se mettre tous d'accord sur une version des faits, dès lors que A______ a été transporté immédiatement à l'hôpital après les faits et que H______ a été très rapidement interpellé par la police. Ils n'ont ainsi pas été en mesure de discuter ensemble et d'accorder leurs déclarations avant leur première audition. Quant à C______, tant à la police que devant le Ministère public, cette dernière a indiqué qu'elle se souvenait uniquement s'être disputée avec B______ avant les faits. Elle n'a pas été en mesure de confirmer les dires de ce dernier, en particulier s'il était tombé au sol ou si ses affaires s'étaient retrouvées à terre, alors que celui-ci avait indiqué que sa copine le lui avait raconté et l'avait accompagné aux toilettes. En outre, les images de la CVP ne montrent pas qu'elle avait de la peine à tenir sur la trottinette ou qu'elle se trouvait dans un état d'ébriété avancé, faisant plutôt penser à une amnésie volontaire de sa part. Enfin, l'hypothèse de l'intervention d'un tiers auteur du coup de couteau avancée par la défense paraît construite de toute pièce sur la base des éléments du dossier et ne saurait être suivie. Au vu de ce qui précède, il y a lieu de retenir que la version des faits telle que présentée par A______ est considérablement plus crédible que celle de B______. Le Tribunal a donc acquis la conviction que B______ a bien porté un coup de couteau dans le thorax de A______, provoquant les lésions constatées, alors qu'ils se trouvaient les deux seuls face à face. S'agissant de la qualification juridique des faits, s'il n'a pas lui-même déclenché les hostilités, B______ s'est néanmoins montré déterminé quant à la fin de l'altercation, l'ultime geste ayant été effectué sans retenue. Il a frappé avec une volonté de planter la lame dans le thorax de son adversaire, vu la trajectoire observée par les experts, du bas vers le haut, de la gauche vers la droite par rapport à la victime, la lame s'enfonçant de près de 14 cm dans le corps de celle-ci, perforant son poumon sur une longueur de près de 6 cm. De surcroît, le coup de couteau porté était particulièrement dangereux, dans la mesure où il a été donné de manière violente et sournoise, ne laissant pas la moindre opportunité à A______ de l'éviter ou de se protéger, celui-ci ne l'ayant pas vu venir et B______ n'ayant jamais exhibé la lame. Ce dernier n'a en effet pas cherché à effrayer son adversaire en lui montrant qu'il disposait d'un couteau mais a directement frappé avec celui-ci. B______ ne peut, par ailleurs, rien déduire en sa faveur du fait que la lésion n'a pas mis concrètement la vie de la victime en danger, notamment grâce à une prise en charge médicale rapide, qui échappait à son contrôle. Il ressort bien plutôt des éléments du dossier qu'il a laissé la possibilité d'une issue fatale au hasard. Ainsi, au regard de l'ensemble des circonstances du cas d'espèce, le Tribunal considère que B______ a, en donnant un seul coup latéralement dans le thorax de la victime, au moyen d'un couteau dont la lame mesurait plus de 12 cm, nécessairement envisagé que son geste pouvait être fatal et s'en est accommodé, agissant par dol éventuel, tant la possibilité de cette issue est évidente lorsque l'on plante un couteau dans une zone du corps où de nombreux organes importants sont présents. En effet, dans ce contexte tout un chacun doit être conscient qu'un</w:t>
      </w:r>
    </w:p>
    <w:p>
      <w:r>
        <w:t>P/18405/2023 - 25 - seul coup de couteau porté au thorax est susceptible de toucher des organes vitaux et de causer une hémorragie pouvant se révéler fatale. B______ sera donc reconnu coupable de tentative de meurtre (art. 22 al. 1 cum art. 111 CP). 3.2. S'agissant de l'infraction de violation simple des règles de la circulation routière (art. 90 al. 1 LCR), les faits sont établis, à teneur des éléments du dossier, en particulier au vu des images de vidéosurveillance de la CVP, et admis par B______, de sorte qu'il sera reconnu coupable de ce chef d'infraction.</w:t>
      </w:r>
    </w:p>
    <w:p>
      <w:r>
        <w:rPr>
          <w:b/>
        </w:rPr>
        <w:t>E. 4</w:t>
      </w:r>
    </w:p>
    <w:p>
      <w:r>
        <w:t>Concernant les faits reprochés à A______, il est établi et admis que celui-ci a asséné un coup de poing à B______ au niveau du bas du visage, le blessant à la lèvre et le faisant saigner à cet endroit. En outre, s'agissant de l'examen du lien de causalité, il ne fait aucun doute que les lésions subies par B______ trouvent leur origine dans le comportement de A______. Ce sont dès lors bien les actes reprochés à A______ qui ont conduit à la péjoration de son état physique. A______ ne pouvait que prévoir que son geste occasionnerait des atteintes à l'intégrité corporelle excédant, par leur gravité, de simples voies de fait et il s'est accommodé du résultat. Les lésions infligées constituent objectivement des lésions corporelles simples. A______ soutient toutefois avoir agi en état de légitime défense, suite à un coup de couteau. En l'occurrence, sa version diffère de celle de B______ qui a, tout au long de la procédure, assuré qu'il s'était fait frapper sans aucune raison, après qu'il ait touché A______ avec sa main au niveau du torse, et qui a également contesté être l'auteur du coup de couteau. Or, comme vu ci-dessus, sa version n'a pas emporté conviction et le Tribunal a considéré comme établi le fait qu'il était bien l'auteur du coup de couteau. Quant à A______, après avoir, dans un premier temps, nié avoir donné un coup de poing à B______, il a reconnu qu'il avait porté ce coup pour sauver sa vie, après avoir été poignardé. Le Tribunal relève au demeurant que la version avancée par A______ n'est pas incompatible avec les lésions qu'il a subies. L'experte a en effet indiqué devant le Ministère public, s'agissant de la capacité à frapper de la main gauche de A______ après avoir reçu le coup de couteau au thorax, que dans la pratique, les personnes qui recevaient un coup de couteau au thorax ou à l'abdomen ne ressentaient pas immédiatement la douleur, voire ne s'en rendaient pas compte jusqu'à la constatation de l'écoulement du sang. Cela étant, même si, au vu des éléments du dossier, la version de A______ doit être considérée comme crédible, il demeure un doute quant à l'enchainement exact des faits et il n'est ainsi pas possible d'établir avec certitude que le coup de poing a été donné avant ou après le coup de couteau. La version la plus favorable à A______ doit toutefois être retenue et il faut tenir pour établi qu'il a asséné le coup de poing à B______ en réaction au coup de couteau, dans un laps de temps extrêmement bref. Avant qu'il ne décoche son coup de poing,</w:t>
      </w:r>
    </w:p>
    <w:p>
      <w:r>
        <w:t>P/18405/2023 - 26 - A______ venait d'être victime d'une attaque soudaine et était ainsi dans une dynamique défensive face à B______. Par conséquent, la réaction de A______ au préjudice de B______, mise en œuvre pour se protéger, était justifiée, étant précisé qu'il a immédiatement pris la fuite après avoir pris conscience de la gravité de sa blessure. A cela s'ajoute le fait que la réaction A______ a été proportionnée à l'attaque au couteau dont il a été victime. Il convient dès lors de retenir que A______ a agi en état de légitime défense, au sens de l'art. 15 CP, et il sera acquitté du chef de lésions corporelles simples. Peine 5.1.1. A teneur de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5.1.2. Selon l'art. 40 CP, la durée minimale de la peine privative de liberté est de trois jours (al. 1). Sa durée est de 20 ans au plus. Lorsque la loi le prévoit expressément, la peine privative de liberté est prononcée à vie (al. 2). 5.1.3.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Il peut adresser au condamné un avertissement et prolonger le délai d'épreuve de la moitié au plus de la durée fixée dans le jugement (al. 2). 5.1.4. Le juge impute sur la peine la détention avant jugement subie par l'auteur dans le cadre de l'affaire qui vient d'être jugée ou d'une autre procédure (art. 51 CP). 5.1.5. Selon l'art. 106 CP le montant maximum de l'amende est en principe de CHF 10'000.00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5.2. En l'espèce, la faute de B______ est lourde. Il s'en est pris à l'intégrité physique et à la vie de A______, bien juridique le plus précieux de l'ordre juridique suisse. Ce n'est que par chance et grâce à l'intervention rapide des secours qu'une issue fatale a été évitée.</w:t>
      </w:r>
    </w:p>
    <w:p>
      <w:r>
        <w:t>P/18405/2023 - 27 - B______ n'a pas hésité à s'en prendre à autrui pour des motifs éminemment futiles, incapable de maitriser sa colère. Il s'en est pris à A______ qui était intervenu pour le séparer de sa copine, lors d'une dispute. Sa situation personnelle, certes difficile vu son parcours de vie jusqu'à ses 12 ans, n'explique pas ni n'excuse l'usage quasi gratuit de la violence. Il était en Suisse depuis 2015, entouré d'une famille aimante, et il bénéficiait d'un cadre familial et préprofessionnel stable. Le Tribunal tiendra compte de son jeune âge au moment des faits et du fait qu'il n'avait pas prémédité son geste, qui s'inscrit dans le cadre d'une intervention spontanée de A______ entre lui et sa copine. Sa collaboration à la procédure a été mauvaise. Il a persisté à nier être l'auteur du coup de couteau, ce jusqu'à l'audience de jugement, malgré les éléments à charge figurant à la procédure. Sa prise de conscience apparaît à peine ébauchée. S'il s'est dit désolé pour ce que traversait sa victime et sa famille, il n'assume pas ses actes et rejette la faute sur autrui. B______ n'a qu'un seul antécédent à son casier judiciaire suisse, soit une condamnation rendue par le Ministère public le 22 septembre 2021, principalement pour des infractions à la LCR. Par ailleurs, les faits du 19 août 2023 sont intervenus alors que B______ avait déjà été incarcéré pendant plusieurs semaines dans le cadre d'une autre procédure pénale ouverte à son encontre, dans laquelle il est prévenu de tentative de meurtre, de rixe et d'agression, laquelle est toujours en cours, ayant été libéré le 20 mars 2023 avec des mesures de substitution, qu'il n'a pas respectées. Le Tribunal relève toutefois qu'il n'a pas encore été jugé pour ces faits et bénéfice donc encore de la présomption d'innocence. Au vu de ce qui précède, seule une peine privative de liberté entre en considération pour réprimer l'infraction de tentative de meurtre. Partant, c'est une peine privative de liberté de 3 ans et 6 mois qui sera prononcée en l'espèce. La quotité de la peine exclut le sursis, même partiel. Les jours de détention avant jugement seront enfin déduits de la peine prononcée. S'agissant de l'infraction de violation simple des règles de la circulation routière (art. 90 al. 1 LCR), commise à deux reprises, il sera condamné à une amende de CHF 100.-, assortie d'une peine privative de liberté de substitution d'un jour. En outre, le Tribunal renoncera à révoquer le sursis octroyé le 22 septembre 2021 par le Ministère public de Genève (art. 46 al. 2 CP). Expulsion</w:t>
      </w:r>
    </w:p>
    <w:p>
      <w:r>
        <w:t>P/18405/2023 - 28 - 6.1.1. A teneur de l'art. 66a al. 1 let. a CP, le juge expulse de Suisse l'étranger qui est condamné pour meurtre, quelle que soit la quotité de la peine prononcée à son encontre, pour une durée de cinq à quinze ans. La solution est identique en cas de tentative (DUPUIS et al., Petit commentaire du CP, op cit., n 1 ad art. 66a CP). 6.1.2.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6.1.3.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(arrêts du Tribunal fédéral 6B_1262/2018 du 29 janvier 2019 consid. 2.2; 6B_1117/2018 du 11 janvier 2019 consid. 2.2; ATF 144 IV 332 consid. 3).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6B_1262/2018 précité consid. 2.2; 6B_1117/2018 précité consid. 2.2; ATF 144 IV 332 consid. 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arrêts du Tribunal fédéral 6B_1117/2018 du 11 janvier 2019</w:t>
      </w:r>
    </w:p>
    <w:p>
      <w:r>
        <w:t>P/18405/2023 - 29 - consid. 2.3.1; 6B_371/2018 du 21 août 2018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6B_1262/2018 du 29 janvier 2019 consid. 2.3.1; 6B_965/2018 du 15 novembre 2018 consid. 4.3; 6B_724/2018 du 30 octobre 2018 consid. 2.3.2; 6B_371/2018 du 21 août 2018 consid. 2.5).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6.2. En l'espèce, le verdict de culpabilité aux art. 111 cum 22 CP fonde un cas d'expulsion obligatoire de B______. Il faut toutefois déterminer si les conditions strictes du cas de rigueur sont réalisées. A cet égard, B______ est arrivé en Suisse en 2015, à l'âge de 12 ans, depuis la Bolivie. Il vit à Genève depuis lors, avec sa mère, son beau-père, ainsi que son frère, son demi-frère et sa demi-sœur. Sa grand-mère vit également en Suisse. Il est en outre titulaire d'un permis B en cours de validité. Depuis son arrivée en Suisse, il n'est jamais retourné en Bolivie et il n'y a plus de famille, son père s'étant installé au Chili. De plus, il apparait intégré en Suisse et y avoir développé un réseau social, ayant terminé sa scolarité obligatoire dans ce pays puis suivi une formation préprofessionnelle, étant précisé que son parcours a été confirmé par la témoin Q______. Il a également fait part de projets concrets à Genève. Même s'il est manifeste que l'intérêt public à son expulsion est important, dès lors, qu'il a commis une tentative de meurtre, il y a lieu de considérer que les liens de B______ avec la Suisse revêtent une intensité suffisante pour retenir la réalisation d'une situation personnelle grave en cas d'expulsion. Par conséquent, le Tribunal renoncera à prononcer l'expulsion de B______ (art. 66a al. 2 CP). Conclusions civiles</w:t>
      </w:r>
    </w:p>
    <w:p>
      <w:r>
        <w:t>P/18405/2023 - 30 - 7.1.1. Aux termes de l'art. 122 al. 1 CPP, la partie plaignante peut faire valoir des conclusions civiles déduites de l'infraction par adhésion à la procédure. 7.1.2.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7.1.3. Le fondement juridique des prétentions civiles réside dans les règles relatives à la responsabilité civile des art. 41 ss de la loi fédérale complétant le Code civil suisse du 30 mars 1911 (CO; RS 220). La partie plaignante peut ainsi réclamer la réparation de son dommage (art. 41 à 46 CO) et l'indemnisation de son tort moral (art. 47 et 49 CO), dans la mesure où ceux-ci découlent directement de la commission de l'infraction reprochée au prévenu. 7.1.4. Chacun est tenu de réparer le dommage qu'il cause à autrui d'une manière illicite, soit intentionnellement, soit par négligence ou imprudence (art. 41 al. 1 CO). La preuve du dommage incombe au demandeur (art. 42 al. 1 CO). 7.1.5. Selon l'art. 46 al. 1 CO, en cas de lésions corporelles, la partie qui en est victime a droit au remboursement des frais et aux dommages-intérêts qui résultent de son incapacité de travail totale ou partielle, ainsi que de l’atteinte portée à son avenir économique. 7.1.6. Selon l'art. 47 CO, le juge peut, en tenant compte de circonstances particulières, allouer à la victime de lésions corporelles ou en cas de mort d'homme une indemnité équitable à titre de réparation morale. Les circonstances particulières évoquées dans la norme consistent dans l'importance de l'atteinte à la personnalité du lésé, l'art. 47 CO étant un cas d'application de l'art. 49 CO (ATF 141 III 97 consid. 11.1 et les références citées).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w:t>
      </w:r>
    </w:p>
    <w:p>
      <w:r>
        <w:t>P/18405/2023 - 31 - 7.2. S'agissant des conclusions civiles en réparation du tort moral sollicitées par A______ à hauteur de CHF 15'000.-, il est avéré à teneur du dossier que celui-ci a subi des souffrances tant physiques que psychologiques. Il est en effet établi que le coup de couteau asséné par B______ est à l'origine des souffrances, tant physiques que psychiques, endurées par A______, lesquelles sont attestées par des documents médicaux. Le Tribunal observe que, physiquement, A______ ne semble pas avoir souffert de complication particulière. Bien qu'il indique que des douleurs persistent quand il fait du sport, notamment des tractions et des pompes, rien n'établit qu'il est limité aujourd'hui physiquement dans ses activités quotidiennes et qu'il ne pourra pas se remettre au sport progressivement de manière adaptée. Aucun élément ne démontre non plus que les douleurs alléguées ne vont pas disparaître. Par ailleurs, le Tribunal ne nie évidemment pas que celui-ci ait été affecté psychologiquement mais considère que rien ne permet de conclure que cette situation est irrémédiable et va perdurer dans le temps. A______ est encore jeune et semble avoir les ressources pour se remettre des faits, étant précisé qu'il semble être suivi de manière appropriée. Quant aux risques de représailles des proches de B______, rien ne laisse craindre une velléité de vengeance, d'autant plus qu'il vit en Valais et que personne ne semble avoir cherché à le contacter depuis les faits ou l'avoir menacé d'une quelconque manière. Partant, si une indemnisation pour tort moral se justifie sur le principe, les conclusions civiles de A______ seront revues à la baisse, compte tenu de la jurisprudence en la matière. Vu ce qui précède, il se justifie de condamner B______ à verser à A______ un montant de CHF 8'000.-, avec intérêts à 5% dès le 19 août 2023, à titre de réparation du tort moral. En ce qui concerne la réparation du dommage matériel en lien avec les frais médicaux à hauteur de CHF 3'951.80, le Tribunal constate qu'à teneur du décompte de participations rectificatif 2023 du 19 août 2024, le montant de CHF 3'645.16 correspondant à une facture des HUG pour un traitement du 19 au 21 août 2023 semblent avoir été pris en charge par l'assurance-accident. Quant au montant de CHF 606.65 pour un traitement aux HUG le 19 août 2023, le Tribunal relève que, sur la base des pièces produites, il n'est pas établi que ces frais ont été mis à la charge de A______ et qu'ils n'avaient pas été remboursés par l'assurance-accident. Celui-ci ne démontre pas non plus les avoir payés. Il en va de même s'agissant des frais de traitement psychiatrique réclamés à hauteur de CHF 2'033.77. A cet égard, A______ a indiqué à l'audience de jugement qu'il s'était adressé à l'assurance- accident. Aucun document ne permet de déterminer le montant éventuellement effectivement supporté par A______.</w:t>
      </w:r>
    </w:p>
    <w:p>
      <w:r>
        <w:t>P/18405/2023 - 32 - S'agissant d'une éventuelle perte de gain, le Tribunal n'est pas en mesure d'établir l'étendue du dommage au vu des pièces produites, étant précisé que l'assurance-invalidité n'a pas encore statué sur la demande de A______. Au vu de ce qui précède, A______ sera donc renvoyé à agir au civil, s'agissant de son dommage matériel.</w:t>
      </w:r>
    </w:p>
    <w:p>
      <w:r>
        <w:rPr>
          <w:b/>
        </w:rPr>
        <w:t>E. 8</w:t>
      </w:r>
    </w:p>
    <w:p>
      <w:r>
        <w:t>Par ailleurs, aucune éventuelle responsabilité de l'Etat n'entre en ligne de compte, dès lors qu'aucun élément ne permet de démontrer que l'Etat aurait failli dans sa mission, étant précisé que rien ne permettait de prévoir ce qu'il s'est passé le 19 août 2023 (art. 7 al. 1 et 2 de la loi sur la responsabilité de l'Etat et des communes du 24 février 1989 (LREC; RSGe A 2 40)). Sort des biens séquestrés, indemnités et frais</w:t>
      </w:r>
    </w:p>
    <w:p>
      <w:r>
        <w:rPr>
          <w:b/>
        </w:rPr>
        <w:t>E. 9</w:t>
      </w:r>
    </w:p>
    <w:p>
      <w:r>
        <w:t>Le couteau figurant sous chiffre 1 de l'inventaire n° 42543120230819 sera confisqué et détruit (art. 69 CP). Les objets figurant sous chiffres 1 à 3 de l'inventaire n° 42540920230819 seront restitués à A______ (art. 267 al. 1 et 3 CPP). Les objets figurant sous chiffres 1 et 2 de l'inventaire n° 42696220230903 seront restitués à B______ (art. 267 al. 1 et 3 CPP).</w:t>
      </w:r>
    </w:p>
    <w:p>
      <w:r>
        <w:rPr>
          <w:b/>
        </w:rPr>
        <w:t>E. 10</w:t>
      </w:r>
    </w:p>
    <w:p>
      <w:r>
        <w:t>Vu le verdict de culpabilité, les conclusions en indemnisation de B______ seront rejetées (art. 429 CPP).</w:t>
      </w:r>
    </w:p>
    <w:p>
      <w:r>
        <w:rPr>
          <w:b/>
        </w:rPr>
        <w:t>E. 11</w:t>
      </w:r>
    </w:p>
    <w:p>
      <w:r>
        <w:t>Le défenseur d'office du prévenu et le conseil juridique gratuit de la partie plaignante seront indemnisés conformément aux art. 135 et 138 CPP.</w:t>
      </w:r>
    </w:p>
    <w:p>
      <w:r>
        <w:rPr>
          <w:b/>
        </w:rPr>
        <w:t>E. 12</w:t>
      </w:r>
    </w:p>
    <w:p>
      <w:r>
        <w:t>Les 4/5ème des frais de la procédure seront mis à la charge de B______ (art. 426 al. 1 CPP). Le solde sera laissé à la charge de l'état, vu l'acquittement prononcé en faveur de A______.</w:t>
      </w:r>
    </w:p>
    <w:p>
      <w:r>
        <w:t>P/18405/2023 - 33 -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