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JTCO/97/2022 vom 4. August 2022</w:t>
      </w:r>
    </w:p>
    <w:p>
      <w:r>
        <w:t>GE Cour de justice, 2022-08-04, FR</w:t>
      </w:r>
    </w:p>
    <w:p>
      <w:r>
        <w:rPr>
          <w:b/>
        </w:rPr>
        <w:t xml:space="preserve">Quelle: </w:t>
      </w:r>
      <w:r>
        <w:t>https://mcp.opencaselaw.ch/entscheid/ge_gerichte_JTCO_97_2022</w:t>
      </w:r>
    </w:p>
    <w:p>
      <w:r>
        <w:t>FR: GE_GERICHTE JTCO/97/2022 du 4 août 2022</w:t>
      </w:r>
    </w:p>
    <w:p>
      <w:r>
        <w:t>IT: GE_GERICHTE JTCO/97/2022 del 4 agosto 2022</w:t>
      </w:r>
    </w:p>
    <w:p>
      <w:pPr>
        <w:pStyle w:val="Heading2"/>
      </w:pPr>
      <w:r>
        <w:t>Erwägungen</w:t>
      </w:r>
    </w:p>
    <w:p>
      <w:r>
        <w:rPr>
          <w:b/>
        </w:rPr>
        <w:t>E. 1</w:t>
      </w:r>
    </w:p>
    <w:p>
      <w:r>
        <w:t>Procédure par défaut</w:t>
      </w:r>
    </w:p>
    <w:p>
      <w:r>
        <w:rPr>
          <w:b/>
        </w:rPr>
        <w:t>E. 1.1</w:t>
      </w:r>
    </w:p>
    <w:p>
      <w:r>
        <w:t>L'art. 366 CPP prescrit que si le prévenu, dûment cité, ne comparaît pas aux débats de première instance, le tribunal fixe de nouveaux débats et cite à nouveau le prévenu ou le fait amener. Il recueille les preuves dont l'administration ne souffre aucun délai (al. 1). Si le prévenu ne se présente pas aux nouveaux débats ou ne peut y être amené, ils peuvent être conduits en son absence. Le tribunal peut aussi suspendre la procédure (al. 2). Si le prévenu s'est lui-même mis dans l'incapacité de participer aux débats ou s'il refuse d'être amené de l'établissement de détention aux débats, le tribunal peut engager aussitôt la procédure par défaut (al. 3). La procédure par défaut ne peut être engagée qu'à la double condition que le prévenu a eu suffisamment l'occasion de s'exprimer auparavant sur les faits qui lui sont reprochés et que les preuves réunies permettent de rendre un jugement en son absence (al. 4).</w:t>
      </w:r>
    </w:p>
    <w:p>
      <w:r>
        <w:rPr>
          <w:b/>
        </w:rPr>
        <w:t>E. 1.2</w:t>
      </w:r>
    </w:p>
    <w:p>
      <w:r>
        <w:t>En l'espèce, le prévenu n'a pas comparu à l'audience de jugement du 14 mars 2022. Convoqué, à nouveau, le 20 juin 2022, il ne s'est pas non plus présenté devant le Tribunal de céans.</w:t>
      </w:r>
    </w:p>
    <w:p>
      <w:r>
        <w:t>- 33 -</w:t>
      </w:r>
    </w:p>
    <w:p>
      <w:r>
        <w:t>P/10538/2013</w:t>
      </w:r>
    </w:p>
    <w:p>
      <w:r>
        <w:t>Selon les indications données par son conseil, X______ n'a plus donné de nouvelles depuis leur dernier entretien téléphonique, à la fin de l'année 2021, à la suite de l'envoi de l'acte d'accusation et des convocations en vue de l'audience du 14 mars 2022, étant souligné que son numéro de téléphone marocain et son adresse électronique paraissent toujours actifs. Le prévenu n'a ainsi montré aucune intention de se présenter aux audiences auxquelles il a été dûment cité à comparaître. Dans la mesure où il a été largement entendu sur les faits reprochés et où les éléments réunis permettent de rendre un jugement en son absence, la procédure par défaut a été engagée à son encontre. La procédure est, en revanche, contradictoire à l'égard des deux autres prévenus, Y______ et Z______.</w:t>
      </w:r>
    </w:p>
    <w:p>
      <w:r>
        <w:rPr>
          <w:b/>
        </w:rPr>
        <w:t>E. 2</w:t>
      </w:r>
    </w:p>
    <w:p>
      <w:r>
        <w:t>Classement 2.1.1. Selon l'art. 329 al. 1 let. c. CPP, la direction de la procédure examine s'il existe des empêchements de procéder. Les alinéas 4 et 5 de cette disposition prévoient en outre que, lorsqu'un jugement ne peut définitivement pas être rendu, le tribunal classe la procédure, après avoir accordé le droit d'être entendu aux parties ainsi qu'aux tiers touchés par la décision de classement. Si la procédure ne doit être classée que sur certains points de l'accusation, l'ordonnance de classement peut être rendue en même temps que le jugement. 2.1.2. Sauf disposition contraire de la loi, les dispositions du nouveau droit concernant la prescription de l'action pénale et des peines sont applicables également aux auteurs d'actes commis ou jugés avant l'entrée en vigueur du nouveau droit si elles lui sont plus favorables que celles de l'ancien droit (art. 389 al. 1 CP). Il est tenu compte du temps pendant lequel la prescription a couru avant l'entrée en vigueur du nouveau droit (art. 389 al. 2 CP). L'art. 97 al. 1 let. c CP, actuellement en vigueur, dispose que l'action pénale se prescrit par dix ans si la peine maximale encourue est une peine privative de liberté de trois ans. Jusqu'au 31 décembre 2013, la prescription de l'action pénale était de sept ans pour ce même type de peine (art. 97 al. 1 let. c aCP).</w:t>
      </w:r>
    </w:p>
    <w:p>
      <w:r>
        <w:rPr>
          <w:b/>
        </w:rPr>
        <w:t>E. 2.2</w:t>
      </w:r>
    </w:p>
    <w:p>
      <w:r>
        <w:t>En l'espèce, les faits visés sous chiffre 1.4. de l'acte d'accusation, passibles d'une peine privative de liberté de trois ans au plus ou d'une peine pécuniaire, en application de l'art. 46 al. 1 let. a LB, ont atteint la prescription en juillet 2020, en application de l'ancienne prescription de sept ans applicable. Le Tribunal classera ainsi la procédure s'agissant des faits visés sous chiffre 1.4. de l'acte d'accusation.</w:t>
      </w:r>
    </w:p>
    <w:p>
      <w:r>
        <w:rPr>
          <w:b/>
        </w:rPr>
        <w:t>E. 3</w:t>
      </w:r>
    </w:p>
    <w:p>
      <w:r>
        <w:t>Culpabilité</w:t>
      </w:r>
    </w:p>
    <w:p>
      <w:r>
        <w:rPr>
          <w:b/>
        </w:rPr>
        <w:t>E. 3.1</w:t>
      </w:r>
    </w:p>
    <w:p>
      <w:r>
        <w:t>Le principe in dubio pro reo, qui découle de la présomption d'innocence garantie par l'art. 6 § 2 CEDH et, sur le plan interne, par l'art. 32 al. 1 Cst. et l'art. 10 CPP, concerne tant le fardeau de la preuve que l'appréciation des preuves. Comme règle de l'appréciation des preuves, le principe in dubio pro reo signifie que le juge ne peut se déclarer convaincu d'un état de fait défavorable à l'accusé, lorsqu'une</w:t>
      </w:r>
    </w:p>
    <w:p>
      <w:r>
        <w:t>- 34 -</w:t>
      </w:r>
    </w:p>
    <w:p>
      <w:r>
        <w:t>P/10538/2013</w:t>
      </w:r>
    </w:p>
    <w:p>
      <w:r>
        <w:t>appréciation objective de l'ensemble des éléments de preuve laisse subsister un doute sérieux et insurmontable quant à l'existence de cet état de fait (ATF 127 I 38 consid. 2a; 124 IV 86 consid. 2a; 120 Ia 31 consid. 2c). 3.2.1. L'art. 146 al. 1 CP punit d'une peine privative de liberté de cinq ans au plus ou d'une peine pécuniaire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3.2.2. Pour qu'il y ait escroquerie, une simple tromperie ne suffit pas; il faut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Un comportement trompeur n'est pertinent, du point de vue du droit pénal, que si l'auteur fait preuve d'un certain raffinement ou utilise un subterfuge (ATF 143 IV 302 consid. 1.2). 3.2.3. Il n'est pas nécessaire, pour qu'il y ait escroquerie, que la dupe ait fait preuve de la plus grande diligence et qu'elle ait recouru à toutes les mesures de prudence possibles; la question n'est donc pas de savoir si elle a fait tout ce qu'elle pouvait pour éviter d'être trompée (arrêt du Tribunal fédéral 6S.740/1997 du 18 février 1998 consid. 2, publié in SJ 1998 p. 457; ATF 122 IV 246 consid. 3a). L'utilisation abusive de documents appartient aux manœuvres frauduleuses qui constituent la tromperie astucieuse, du moins lorsqu'un contrôle n'est pas possible ou qu'il apparaît probable que la victime n'y procèdera pas (ATF 120 IV 122 consid. 6b, JdT 1996 IV 98). Une coresponsabilité de la dupe n'exclut toutefois l'astuce que dans des cas exceptionnels (ATF 142 IV 153 consid. 2.2.2; 135 IV 76 consid. 5.2). Le degré de prudence que l'on peut attendre de la dupe dépend de la situation personnelle de cette dernière (ATF 135 IV 76 consid. 5.2). La dupe doit être dans l'erreur, en ce sens qu’elle doit se faire une fausse représentation de la réalité. Il n'est pas nécessaire de pouvoir préciser exactement ce que la dupe se représente; il suffit qu'elle ait une certaine conscience que tout est correct (ATF 118 IV 35 consid. 2c). En ce qui concerne les infractions qui se présentent de manière analogue du point de vue des circonstances et qui ne diffèrent guère du point de vue de la victime, il suffit que le juge examine d'abord la question de l'astuce d'une manière générale, puis qu'il ne revienne sur cette question, ensuite, lors de l'examen cas par cas, que pour ceux qui se distinguent clairement des autres en ce qui concerne la manière de procéder de l'auteur. Pour les autres cas, il suffit de se référer aux considérations générales (ATF 119 IV 284 consid. 5a). 3.2.4.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(arrêt du Tribunal fédéral 6B_944/2016 du 29 août</w:t>
      </w:r>
    </w:p>
    <w:p>
      <w:r>
        <w:t>- 35 -</w:t>
      </w:r>
    </w:p>
    <w:p>
      <w:r>
        <w:t>P/10538/2013</w:t>
      </w:r>
    </w:p>
    <w:p>
      <w:r>
        <w:t>2017 consid. 3.3) La dupe doit conserver une certaine liberté de choix (CORBOZ, Les infractions en droit suisse, vol. I, 3ème éd., 2010, n°28 ad art. 146 CP). 3.2.5. L'escroquerie n'est consommée que s'il y a un dommage (arrêts du Tribunal fédéral 6B_130/2016 du 21 novembre 2016 consid. 2.1; 6B_552/2013 du 9 janvier 2014 consid. 2.3.2; CORBOZ, op.cit., n°32 ad art. 146 CP). Le dommage se définit comme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123 IV 17 consid. 3d; arrêt du Tribunal fédéral 6B_787/2016 du 2 mai 2017 consid. 2.4). 3.2.6. Sur le plan subjectif, l'escroquerie est une infraction intentionnelle. L'intention doit porter sur tous les éléments constitutifs de l'infraction, le dol éventuel étant suffisant (arrêt du Tribunal fédéral 6B_12/2010 du 17 juin 2010 consid. 8.3; ATF 126 IV 165, consid. 4b, JdT 2001 IV 77). L'auteur doit en outre agir dans le dessein de se procurer ou de procurer à un tiers un enrichissement illégitime (ATF 134 IV 210 consid. 5.3). 3.2.7. L'art. 146 al. 2 CP précise que, si l'auteur fait métier de l'escroquerie, la peine sera une peine privative de liberté de dix ans au plus ou une peine pécuniaire de 90 jours- amende au moins.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123 IV 113 consid. 2c). 3.3.1. A teneur de l'art. 138 ch. 1 al. 2 CP celui qui, sans droit, aura employé à son profit ou au profit d'un tiers, des valeurs patrimoniales qui lui avaient été confiées, sera puni d'une peine privative de liberté de cinq ans au plus ou d'une peine pécuniaire. 3.3.2. Sur le plan objectif, cette infraction suppose que l'on soit en présence d'une valeur confiée, ce qui signifie que l'auteur ait acquis la possibilité d'en disposer, mais que, conformément à un accord (exprès ou tacite) ou un autre rapport juridique, il ne puisse en faire qu'un usage déterminé, en d'autres termes, qu'il ait reçu la chose ou la valeur patrimoniale à charge pour lui d'en disposer au gré d'un tiers, en particulier, de la conserver, de la gérer ou de la remettre (ATF 133 IV 21 consid. 6.2; 119 IV 127 consid. 2; 109 IV 27 consid. 3). 3.3.3. La notion de valeur patrimoniale vise non seulement les choses fongibles qui entrent dans la propriété de l'auteur par mélange, mais aussi les valeurs incorporelles, telles que les créances ou les autres droits ayant une valeur patrimoniale; elle englobe donc les créances comptables, notamment les comptes bancaires (CORBOZ, op. cit., n°17 ad art. 138 CP). Selon la jurisprudence, un compte bancaire sur lequel on accorde une procuration constitue, en particulier, une valeur patrimoniale confiée. Il importe peu que le titulaire du compte puisse encore en disposer. Il suffit, pour que le compte soit confié,</w:t>
      </w:r>
    </w:p>
    <w:p>
      <w:r>
        <w:t>- 36 -</w:t>
      </w:r>
    </w:p>
    <w:p>
      <w:r>
        <w:t>P/10538/2013</w:t>
      </w:r>
    </w:p>
    <w:p>
      <w:r>
        <w:t>que l'auteur soit mis en situation d'en disposer seul, soit sans l'intervention de l'ayant droit (ATF 133 IV 21 consid. 6.2). 3.3.4. L'art. 138 ch. 1 al. 2 CP ne protège pas la propriété, mais le droit de celui qui a confié la valeur patrimoniale à ce que celle-ci soit utilisée dans le but qu'il a assigné et conformément aux instructions qu'il a données; est ainsi caractéristique de l'abus de confiance le comportement par lequel l'auteur démontre clairement sa volonté de ne pas respecter les droits de celui qui lui fait confiance (ATF 129 IV 257 consid. 2.2.1; 121 IV 23 consid. 1c; arrêt du Tribunal fédéral 6B_17/2009 du 16 mars 2009 consid. 2.1.1). Le comportement délictueux consiste à utiliser la valeur patrimoniale contrairement aux instructions reçues, en s'écartant de la destination fixée (ATF 129 IV 257 consid. 2.2.1). Si, contrairement à ses devoirs, un gérant de fortune dispose, à son profit ou au profit d'un tiers, des avoirs qui lui ont été confiés pour les déposer sur un compte lui appartenant, il viole le devoir de conserver la contre-valeur à disposition (Werterhaltungspflicht) et utilise donc illicitement les valeurs qui lui ont été confiées (ATF 109 IV 27 consid. 2c; arrêt du Tribunal fédéral 6B_809/2011 du 20 juillet 2011 consid. 1.1). 3.3.5. Du point de vue subjectif, l'auteur doit agir intentionnellement, avec le dessein de se procurer ou de procurer à un tiers un enrichissement illégitime, qui peut être réalisé par dol éventuel (ATF 118 IV 32 consid. 2a). Le dessein d'enrichissement illégitime fait défaut si, au moment de l'emploi illicite de la valeur patrimoniale, l'auteur en paie la contre-valeur, s'il avait à tout moment ou, le cas échéant, à la date convenue à cet effet, la volonté et la possibilité de le faire ou encore s'il était en droit de compenser (ATF 133 IV 21 consid. 6.1.2; 105 IV 29 consid. 3a; arrêt du Tribunal fédéral 6B_67/2011 du 20 septembre 2011 consid. 3.1). 3.3.6. L'art. 138 ch. 2 CP prévoit un cas aggravé, passible d'une peine privative de liberté de dix ans au plus ou d'une peine pécuniaire, lorsque l'auteur a agi, notamment, en qualité de gérant de fortune. Le simple fait de gérer les avoirs d’autrui dans le cadre de sa profession n’est pas suffisant pour être qualifié de gérant de fortune professionnel. La gestion des avoirs d’autrui doit être précisément la profession de l’auteur. Cette activité peut être accessoire, il faut toutefois qu’elle représente une part importante de l’activité professionnelle du gérant de fortune (MACALUSO et al., Commentaire romand du Code pénal II, 2017, n°58 ad art. 138). Ont notamment été considérés comme des gestionnaires de fortune professionnels au sens de l'art. 138 ch. 2 CP l'employé de banque coresponsable de l'administration des biens de clients (ATF 120 IV 182 consid. 1b, JdT 1996 IV 10), l'architecte qui gère également des propriétés foncières (ATF 117 IV 20 consid. 1b, JdT 1993 IV 78), ou encore le courtier immobilier et gérant d'immeuble qui administre le produit de la vente d'immeubles pour le compte des vendeurs et les loyers encaissés pour le compte des propriétaires fonciers (arrêt du Tribunal fédéral 6S.287/2003 du 17 octobre 2003 consid. 4). 3.3.7. Il y a escroquerie (art. 146 CP), et non abus de confiance (art. 138 CP), lorsqu’il n’y a pas eu de transfert à l’auteur du pouvoir matériel et juridique de disposer des valeurs patrimoniales. Ainsi, le directeur d’une banque, qui s’approprie des fonds déposés sur des comptes dont il était co-titulaire ou avait la gestion, est punissable pour escroquerie, à</w:t>
      </w:r>
    </w:p>
    <w:p>
      <w:r>
        <w:t>- 37 -</w:t>
      </w:r>
    </w:p>
    <w:p>
      <w:r>
        <w:t>P/10538/2013</w:t>
      </w:r>
    </w:p>
    <w:p>
      <w:r>
        <w:t>l’exclusion de l’abus de confiance, dans la mesure où ce n’est que grâce à une tromperie qu’il a pu faire transférer à son profit les fonds déposés. En effet, les conditions d’application de l'art. 138 ch. 1 CP ne sont pas remplies – même s’il existe une relation de confiance entre l’auteur et le lésé – si, faute d’un pouvoir de disposition suffisant, l’auteur a dû recourir à la violence ou à la tromperie. Il y a en revanche abus de confiance si la chose ou la valeur patrimoniale est confiée à l’auteur, sans tromperie de sa part, et que ce dernier dissimule alors son intention de se l’approprier (MACALUSO et al., op. cit., n°70 ad art. 138 et les références citées). 3.4.1. L'art. 158 ch. 1 al. 1 CP punit celui qui, en vertu de la loi, d'un mandat officiel ou d'un acte juridique, est tenu de gérer les intérêts pécuniaires d'autrui ou de veiller sur leur gestion et qui, en violation de ses devoirs, aura porté atteinte à ces intérêts ou aura permis qu'ils soient lésés. Si l'auteur a agi dans le dessein de se procurer ou de procurer à un tiers un enrichissement illégitime, le juge pourra prononcer une peine privative de liberté de un à cinq ans (ch. 1 al. 3). 3.4.2. Dans le cas où l'auteur obtient frauduleusement, à la faveur d'une tromperie astucieuse, un pouvoir de disposition ou de gestion sur le patrimoine d'autrui, dans le but de s'enrichir indûment au détriment de ce dernier, il n'y a pas de gestion déloyale (art. 158 CP) mais escroquerie (art. 146 CP) (MACALUSO et al., op. cit., n°152 ad art. 146 et n°106 ad art. 158). Il ne peut exister de concours idéal entre l'escroquerie et la gestion déloyale (ATF 111 IV 60). 3.5.1. 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3.5.2.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(arrêt 6B_1406/2019 du 19 mai 2020 consid. 1.1 destiné à la publication; ATF 144 IV 13 consid. 2.2.2 p. 14 s.).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w:t>
      </w:r>
    </w:p>
    <w:p>
      <w:r>
        <w:t>- 38 -</w:t>
      </w:r>
    </w:p>
    <w:p>
      <w:r>
        <w:t>P/10538/2013</w:t>
      </w:r>
    </w:p>
    <w:p>
      <w:r>
        <w:t>à de tels documents (ATF 142 IV 119 consid. 2.1 p. 121 et les références citées).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(arrêt 6B_1406/2019 précité consid. 1.1 destiné à la publication; ATF 142 IV 119 consid. 2.2 p. 122 et les références citées). 3.5.3. Un formulaire A, dont le contenu est inexact quant à la personne de l'ayant droit économique, constitue un faux dans les titres au sens de l'art. 251 CP (cf. arrêts 6B_1270/2021 du 2 juin 2022 consid 4.1.3; 6B_383/2019 du 8 novembre 2019 consid. 8.3.3.2 non publié aux ATF 145 IV 470; 6B_891/2018 du 31 octobre 2018 consid. 3.3.1 et les références citées; 6S.293/2005 du 24 février 2006 consid. 8, in SJ 2006 I 309; cf. ATF 139 II 404 consid. 9.9.2 p. 443). Cela découle du fait que la loi fédérale concernant la lutte contre le blanchiment d'argent et le financement du terrorisme (LBA; RS 955.0) impose à l'intermédiaire financier, notamment aux banques, une identification de l'ayant droit économique dans certaines circonstances, si le cocontractant n'est pas l'ayant droit économique ou qu'il y a un doute à ce sujet, si le cocontractant est une société de domicile ou une personne morale exerçant une activité opérationnelle ou si une opération de caisse d'une somme importante au sens de l'art. 3 al. 2 LBA est effectuée (art. 4 al. 2 LBA). 3.5.4. La création d’un faux, matériel ou intellectuel, et l’usage d’un faux, peuvent être commis par personne interposée, selon les principes généraux du droit pénal. Celui qui persuade autrui de créer ou d’utiliser un faux commet une instigation ; si plusieurs décident ensemble de commettre cette infraction, mais qu’une partie seulement d’entre eux commettent les actes matériels de création et/ou d’usage, ils sont coauteurs ; enfin, si une personne amène une autre à réaliser objectivement un faux dans l’ignorance de la situation, la première doit être considérée comme auteur médiat. (MACALUSO et al., op. cit., n°138 ad art. 251; voir aussi CORBOZ, op. cit., Vol. II, n°84 et 88 ad art. 251 CP). L'auteur médiat est celui qui se sert d'une autre personne comme d'un instrument dénué de volonté ou du moins agissant sans intention coupable, afin de lui faire exécuter l'infraction projetée (ATF 77 IV 88 consid. 1; 71 IV 132 consid. 3). Il est punissable comme s'il avait accompli lui-même les actes qu'il a fait exécuter par le tiers agissant comme instrument (ATF 87 I 451 consid. 5; 85 IV 203). 3.5.5.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(ATF 141 IV 369 consid. 7.4 p. 377; 135 IV 12 consid. 2.2 p. 15 s.). Par ailleurs, l'art. 251 CP exige un dessein spécial, à savoir que l'auteur agisse afin de porter atteinte aux intérêts pécuniaires ou aux droits d'autrui ou de se procurer ou de procurer à un tiers un avantage illicite (ATF 141 IV 369 consid. 7.4 p. 377; 138 IV 130 consid. 3.2.4 p. 141).</w:t>
      </w:r>
    </w:p>
    <w:p>
      <w:r>
        <w:rPr>
          <w:b/>
        </w:rPr>
        <w:t>E. 4</w:t>
      </w:r>
    </w:p>
    <w:p>
      <w:r>
        <w:t>Faits reprochés à X______</w:t>
      </w:r>
    </w:p>
    <w:p>
      <w:r>
        <w:t>- 39 -</w:t>
      </w:r>
    </w:p>
    <w:p>
      <w:r>
        <w:t>P/10538/2013</w:t>
      </w:r>
    </w:p>
    <w:p>
      <w:r>
        <w:t>4.1.1. S'agissant des faits commis au détriment des clients de BR______ SA (ch. 1.1.1. de l'acte d'accusation), il est établi que le prévenu X______ n'avait, dès le début, aucune intention d'honorer les mandats de gestion. Preuve en est qu'il a immédiatement mélangé les avoirs de tous ses clients, avant de les utiliser pour procéder à des opérations risquées sur le marché des changes, pour payer ses dépenses personnelles et ses apporteurs d'affaires et, enfin, pour effectuer certains remboursements partiels en faveur notamment des anciens clients de CS______, auxquels il n'avait pas révélé les pertes subies en raison de sa mauvaise gestion. Dès le départ, le prévenu se trouvait dans un système de cavalerie, lequel n'a fait que s'amplifier au cours du temps. Il a trompé ses clients en les amenant à verser des fonds sur le compte bancaire de sa société et en promettant une gestion peu risquée, mais néanmoins rémunératrice, alors qu'il n'en était rien. Appâtés par le gain promis, l'apparente sécurité de leurs placements et la promesse d'un capital garanti, les clients ont tout d'abord été rassurés par l'apparent professionnalisme affiché par le prévenu ainsi que par l'image de réussite qu'il était parvenu à se construire, notamment grâce à son réseau d'apporteurs d'affaires ainsi qu'à sa relation étroite avec une banque privée genevoise de la place. Par la suite, le prévenu n'a cessé de faire état, de manière mensongère, des performances réalisées par les avoirs des clients, allant même jusqu'à établir de faux relevés de compte et à verser des "intérêts" à certains d'entre eux, alors qu'en réalité ces sommes provenaient des avoirs d'autres clients, de manière à les conforter dans leur erreur, voire à les encourager à investir davantage. Au regard de ces éléments, les clients n'avaient pas de motif objectif de se méfier du prévenu ni d'entreprendre des vérifications plus poussées. Vu l'ensemble des circonstances et l'édifice de mensonges, la tromperie ne peut qu'être qualifiée d'astucieuse. Le prévenu a agi au détriment de 56 personnes sur une période de plus de trois ans, les amenant à verser EUR 2'387'224.91 et USD 314'848.56, dont seulement un peu plus de EUR 160'000.- et USD 25'000.- ont été remboursés. Seule source de revenus du prévenu, ces sommes lui ont permis de financer son grand train de vie luxueux, de se construire l'image d'un gérant performant et de rémunérer ses apporteurs d'affaires pour éviter qu'ils ne posent trop de questions. Le prévenu ayant fait de son activité coupable sa profession, il sera reconnu coupable d'escroquerie par métier, au sens de l'art. 146 al. 1 et 2 CP. 4.1.2. S'agissant des faits commis au détriment des clients de BU______ LTD (ch. 1.1.2. de l'acte d'accusation), pour convaincre ses clients d'investir dans la société précitée et les mettre en confiance, le prévenu X______ a prétendu que BU______ LTD était un broker sérieux et expérimenté, dépendant d'un fond aux exécutions irréprochables, aux commissions imbattables et disposant d'une liste importante de fournisseurs de liquidités. Il n'a par ailleurs pas hésité à mettre en avant ses relations privilégiées avec la banque BW______, présentant cet établissement comme un partenaire de BU______ LTD. Enfin, le prévenu a acquis la licence de la plateforme MetaTrader dans le but notamment de se créer une apparence de courtiers soumis aux autorités de régulation, alors qu'il ne</w:t>
      </w:r>
    </w:p>
    <w:p>
      <w:r>
        <w:t>- 40 -</w:t>
      </w:r>
    </w:p>
    <w:p>
      <w:r>
        <w:t>P/10538/2013</w:t>
      </w:r>
    </w:p>
    <w:p>
      <w:r>
        <w:t>disposait pas des autorisations nécessaires pour exercer comme intermédiaire financier et ne les aurait d'ailleurs jamais obtenues vu les conditions particulièrement restrictives auxquelles sont soumis les établissements pratiquant ce type d'activité, s'agissant notamment des garanties financières qu'ils doivent présenter. Les clients, qui avaient accès à leur compte et suivaient l'évolution des opérations qu'ils croyaient effectuer en ligne étaient ainsi dès l'origine trompés sur la destination de leurs fonds. Au vu de cette présentation mensongère et de l'apparent professionnalisme du prévenu, les clients n'avaient aucune raison de se douter du fait que leurs fonds ne seraient nullement destinés à des opérations de trading, mais qu'ils seraient au contraire utilisés pour financer le train de vie du prévenu X______, pour payer ses apporteurs d'affaires et pour rembourser d'autres clients. Il sera en outre relevé que, quand bien même le prévenu a indiqué, en cours d'instruction, avoir fourni par erreur son numéro de compte personnel à huit clients, ce dernier n'a pas pour autant rectifié sa prétendue erreur, utilisant les fonds en question principalement à des fins privées. Par ses agissements, le prévenu a convaincu les clients de BU______ LTD d'investir un montant total de EUR 1'500'100.48, USD 116'045.90 et CHF 1'056.68, étant précisé que, sur ces montants, seuls un peu plus de EUR 4'000.- ont été remboursés. En réalité, X______ n'avait, dès le départ, aucune intention de fournir un quelconque service de trading, encore moins de couvrir les positions de ses clients. Il a misé sur les pertes – fictives, puisque les ordres n'étaient pas passés sur le marché – de ces derniers, à l'aune de ce que ferait un courtier régulé, alors même qu'il ne bénéficiait d'aucune autorisation à ces fins. Il était installé dans un système de cavalerie depuis trois ans déjà et son nouveau montage, encore plus subtile et astucieux que le premier, avait pour unique but de continuer à alimenter son train de vie et de perpétuer le système de cavalerie mis en place, aussi longtemps que possible. Ainsi, l'escroquerie par métier est également réalisée pour ces faits. 4.1.3. S'agissant des faits commis au détriment de BI______SARL (ch. 1.1.3), le prévenu n'a jamais eu l'intention d'appliquer la gestion convenue avec CG______ et son épouse. Suite au premier virement, il leur a fait croire que la gestion des fonds produisait des gains, n'hésitant pas à leur montrer un faux document Excel relatif à la prétendue évolution du portefeuille de BI______SARL, ce qui a amené CG______ et son épouse à investir davantage d'argent. CG______ a investi un montant total de EUR 1'050'000.- et a été remboursé partiellement à hauteur de EUR 160'000.- sur le compte de CZ______LTD, de EUR 60'000.- sur le compte de DA______LTD et de EUR 19'735.55 sur le compte de DD______, soit un montant total de EUR 239'735.55. Le montant restant de EUR 810'264.45 n'a pas été remboursé. L'infraction d'escroquerie est réalisée. L'aggravante du métier l'est également, pour les mêmes raisons que celles énumérées supra sous ch. 4.1.1.</w:t>
      </w:r>
    </w:p>
    <w:p>
      <w:r>
        <w:t>- 41 -</w:t>
      </w:r>
    </w:p>
    <w:p>
      <w:r>
        <w:t>P/10538/2013</w:t>
      </w:r>
    </w:p>
    <w:p>
      <w:r>
        <w:t>4.1.4. S'agissant des faits décrits sous ch. 1.1.4. de l'acte d'accusation et commis au détriment de N______, le prévenu n'avait dès l'origine aucune intention de déposer l'argent confié sur un compte pour le gérer, comme cela avait été convenu, mais bien au contraire de se l'approprier. Il a dans cette mesure, dès le début, trompé son client sur ses réelles intentions qui s'inscrivaient dans la cavalerie en place. L'astuce réside ici dans l'apparence de réussite mise en place par X______ grâce à son système de cavalerie, que le plaignant a pu constater de ses propres yeux, dans un premier temps lors de la réunion à la banque BW______ puis, dans un second temps, lors de la visite de sa propriété au bord du lac, à ______. Contrairement à ce qui était convenu, le prévenu s'est approprié les fonds pour lui-même. Aucun élément n'a permis d'étayer ses dires s'agissant de l'intermédiaire slovène et cette version apparait pour le moins invraisemblable. Dans tous les cas, il importe peu de savoir s'il les a remis à un tiers comme il le prétend, dans la mesure où il n'avait aucune intention d'agir selon les instructions reçues, mais que ses actes et ses promesses s'inscrivaient dans le système de cavalerie mis en place. Ces faits sont donc également constitutifs d'escroquerie, selon l'art. 146 al. 1 et 2 CP. 4.1.5. S'agissant des faits visés sous ch. 1.2. de l'acte d'accusation, F______ a versé un montant de CHF 100'000.- le 15 juin 2009 sur le compte de consignation de BR______ SA auprès du CJ______, pensant ainsi devenir actionnaire de la société ou à tout le moins investir dans cette dernière en contrepartie d'un certain rendement. Il résulte toutefois des déclarations du prévenu X______ et de la documentation bancaire que, contrairement à l'affectation convenue, ce montant a été majoritairement investi dans des opérations de change puis perdu, le reste ayant servi à payer ses dépenses personnelles et ses apporteurs d'affaires. En utilisant l'argent confié par F______ à d'autres fins que celles convenues avec le précité, le prévenu X______ s'est rendu coupable d'abus de confiance, au sens de l'art. 138 ch. 1 CP. L'aggravante prévue au ch. 2 de la disposition précitée est également réalisée dans la mesure où le prévenu a agi dans le cadre de ses activités de gestionnaire de fortune professionnel. Ces faits sont dès lors constitutifs d'infraction à l'art. 138 ch. 1 et 2 CP. 4.1.6. Le prévenu X______ a enfin admis avoir transmis de fausses informations à la banque BW______, soit en particulier avoir tu le fait que les fonds de ses clients transiteraient sur le compte ouvert au nom de BR______ SA et avoir faussement indiqué que ledit compte serait destiné à recevoir ses commissions. Dans cette perspective, il s'est servi de son associé, BY______ – qui ignorait les réelles intentions du prévenu –, pour signer un formulaire A mentionnant faussement la société précitée comme bénéficiaire des avoirs figurant sur son compte et ce, alors qu'il savait que la banque BW______ refusait les comptes omnibus. Cette tromperie lui a permis de mettre en place son escroquerie.</w:t>
      </w:r>
    </w:p>
    <w:p>
      <w:r>
        <w:t>- 42 -</w:t>
      </w:r>
    </w:p>
    <w:p>
      <w:r>
        <w:t>P/10538/2013</w:t>
      </w:r>
    </w:p>
    <w:p>
      <w:r>
        <w:t>Le formulaire A relatif au compte n°1______ouvert au nom de BR______ SA auprès de la banque BW______, dont le contenu est inexact quant à la personne de l'ayant droit économique, constitue ainsi un faux dans les titres. Partant, le prévenu sera également reconnu coupable de faux dans les titres, au sens de l'art. 251 ch. 1 CP.</w:t>
      </w:r>
    </w:p>
    <w:p>
      <w:r>
        <w:rPr>
          <w:b/>
        </w:rPr>
        <w:t>E. 4.2</w:t>
      </w:r>
    </w:p>
    <w:p>
      <w:r>
        <w:t>Les prévenus Y______ et Z______ ont amené des clients à BU______ LTD en sachant que les ordres de ces derniers ne seraient pas exécutés – le but étant, précisément, de gagner de l'argent sur leurs pertes fictives. Ils ne se sont nullement préoccupés de savoir si la société précitée était soumise aux autorités de surveillance, pas plus qu'ils n'ont entrepris la moindre démarche pour vérifier les dires de X______. Si la pratique du "B book" – consistant à exécuter les ordres à l'interne, le broker agissant comme contrepartie ("market maker") – n'est, en soi, pas illégale, il n'en demeure pas moins qu'il s'agit d'une activité soumise à autorisation et faisant l'objet d'une surveillance stricte vu les risques intrinsèques qu'elle présente. Dans la mesure où X______ n'a jamais bénéficié d'une telle autorisation, qu'il n'aurait d'ailleurs jamais obtenue, et où son activité n'a jamais été surveillée, la pratique du "B book" était bel et bien illicite entre ses mains, ce que tant Y______ que Z______ auraient dû savoir s'ils avaient procédé à des vérifications de base. Le modèle de rémunération convenu, prévoyant une commission de 50 % sur les pertes des clients en faveur du prévenu Y______, simple apporteur d'affaires, aurait également dû les alarmer compte tenu du caractère disproportionné de la rémunération convenue par rapport au pourcentage prévu en faveur de BU______ LTD, laquelle était pourtant supposée assumer tous les risques, en sa prétendue qualité de courtier autorisé. Or, il n'en a rien été, les prévenus préférant rester dans l'ignorance et accepter la généreuse rémunération qui leur était proposée. Au regard de ces éléments, il est constant que Y______ et Z______ ont fait preuve d'une négligence crasse en n'effectuant aucune vérification avant de présenter leurs clients à BU______ LTD. Cela est d'autant plus vrai s'agissant de Y______, lequel, au regard de ses différentes expériences professionnelles dans le domaine du forex et de ses antécédents judiciaires, aurait dû faire preuve de davantage de prudence. Cela étant, si leur comportement s'avère inadmissible d'un point de vue déontologique, il ne tombe pas pour autant sous le coup du droit pénal. Sous l'angle subjectif, à tout le moins, les éléments du dossier ne permettent pas de leur imputer la connaissance du système de cavalerie mis en place par le prévenu X______, étant en particulier relevé que les prévenus n'ont pas eu accès aux comptes bancaires de BU______ LTD et que, partant, ils ne pouvaient savoir que le précité puisait dans les fonds investis par les clients pour financer ses dépenses personnelles, rembourser ses clients et rémunérer ses apporteurs d'affaires. A cela s'ajoute enfin que ni le prévenu Y______ ni le prévenu Z______ n'ont participé à la mise en place de la plateforme MT4 mise à disposition par la société BU______ LTD.</w:t>
      </w:r>
    </w:p>
    <w:p>
      <w:r>
        <w:t>- 43 -</w:t>
      </w:r>
    </w:p>
    <w:p>
      <w:r>
        <w:t>P/10538/2013</w:t>
      </w:r>
    </w:p>
    <w:p>
      <w:r>
        <w:t>Au regard de tous ces éléments, il ne peut être exclu que Y______ et Z______ aient effectivement été également trompés par les affirmations fallacieuses de X______ et, en particulier, qu'ils l'aient cru habilité à pratiquer le "B book", se fondant ensuite sur les relevés fournis par ce dernier pour calculer les pertes de leurs clients et les parts leur revenant. Le doute devant leur profiter, il sera retenu que le comportement adopté par Y______ et Z______ ne réalise ainsi pas les éléments constitutifs de l'infraction d'escroquerie. Partant, ils seront tous deux acquittés.</w:t>
      </w:r>
    </w:p>
    <w:p>
      <w:r>
        <w:rPr>
          <w:b/>
        </w:rPr>
        <w:t>E. 5</w:t>
      </w:r>
    </w:p>
    <w:p>
      <w:r>
        <w:t>Peine 5.1.1. Aux termes de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(ATF 135 IV 130 consid. 5.3.1). Le facteur essentiel est celui de la faute (arrêt du Tribunal fédéral 6B_992/2008 du 5 mars 2009 consid. 5.1).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arrêt du Tribunal fédéral 6B_759/2011 du 19 avril 2012 consid. 1.1). 5.1.2. Selon l'art. 48 let. e CP, le juge atténue la peine si l'intérêt à punir a sensiblement diminué en raison du temps écoulé depuis l'infraction et que l'auteur s'est bien comporté dans l'intervalle. Cette disposition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(ATF 140 IV 145 consid. 3.1). 5.1.3. Les art. 5 CPP et 29 al. 1 Cst. garantissent à toute personne notamment le droit à ce que sa cause soit traitée dans un délai raisonnable. Ces dispositions consacrent le</w:t>
      </w:r>
    </w:p>
    <w:p>
      <w:r>
        <w:t>- 44 -</w:t>
      </w:r>
    </w:p>
    <w:p>
      <w:r>
        <w:t>P/10538/2013</w:t>
      </w:r>
    </w:p>
    <w:p>
      <w:r>
        <w:t>principe de la célérité et prohibent le retard injustifié à statuer (arrêt du Tribunal fédéral 6B_843/2014 du 7 avril 2015 consid. 1.4.1). L'autorité viole cette garantie lorsqu'elle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La violation du principe de célérité peut avoir pour conséquence la diminution de la peine, parfois l'exemption de toute peine ou encore une ordonnance de classement en tant qu'ultima ratio dans les cas les plus extrêmes. D'une manière générale, on ne saurait reprocher à l'autorité quelques temps morts, qui sont inévitables dans toute procédure. Une diminution de la peine ne peut entrer en ligne de compte qu'en cas de lacune crasse et avérée dans le déroulement de la procédure. Le fait que certains actes auraient pu être effectués plus rapidement ne suffit pas pour que soit admise une telle violation.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L'exigence découlant du principe de célérité se distingue de la circonstance atténuante de l'écoulement du temps (art. 48 let. e CP) et ne suppose pas que l'accusé se soit bien comporté dans l'intervalle. Elle n'implique pas non plus, contrairement à l'art. 48 let. e CP, que le temps écoulé soit proche de la prescription. Lorsque les conditions de l'art. 48 let. e CP et d'une violation du principe de célérité sont réalisées, il convient de prendre en considération les deux facteurs de réduction de peine de manière cumulative (arrêt du Tribunal fédéral 6B_189/2017 du 7 décembre 2017 consid. 5.3.1 et les références citées). 5.1.4. Selon la jurisprudence du Tribunal fédéral, lorsqu'une irrégularité constitutive d'une violation d'une garantie conventionnelle ou constitutionnelle a entaché la procédure relative à la détention provisoire, il appartient à l'autorité de jugement d'examiner les possibles conséquences des violations constatées, par exemple par le biais d'une indemnisation fondée sur l'art. 431 CPP ou, cas échéant, par une réduction de la peine (arrêt du Tribunal fédéral 6B_876/2015 du 2 mai 2016 consid. 4.1. et les références citées). 5.1.5. Selon l'art. 40 aCP, la durée de la peine privative de liberté est en règle générale de six mois au moins et de 20 ans au plus. 5.1.6. Le juge suspend en règle générale l'exécution d'une peine pécuniaire ou d'une peine privative de liberté de deux ans au plus lorsqu'une peine ferme ne paraît pas nécessaire pour détourner l'auteur d'autres crimes ou délits (art. 42 al. 1 CP). Le juge peut suspendre partiellement l'exécution d'une peine privative de liberté d'un an au moins et de trois ans au plus afin de tenir compte de façon appropriée de la faute de l'auteur (art. 43 al. 1 CP). La partie à exécuter ne peut excéder la moitié de la peine (art. 43 al. 2 CP). Tant la partie suspendue que la partie à exécuter doivent être de six mois au moins (art. 43 al. 3 CP).</w:t>
      </w:r>
    </w:p>
    <w:p>
      <w:r>
        <w:t>- 45 -</w:t>
      </w:r>
    </w:p>
    <w:p>
      <w:r>
        <w:t>P/10538/2013</w:t>
      </w:r>
    </w:p>
    <w:p>
      <w:r>
        <w:t>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5 consid. 4.2.1; 128 IV 193 consid. 3a; 118 IV 97 consid. 2b). Lorsque la fixation de la peine (résultant de l'appréciation de toutes les circonstances essentielles, dont l'effet de la sanction et de son exécution sur l'avenir de l'auteur) conduit au prononcé d'une peine privative de liberté – qui se situe dans les limites légales du sursis ou du sursis partiel – le juge doit se demander si en prononçant une sanction inférieure ou égale à cette limite, il demeure dans son pouvoir d'appréciation. Dans l'affirmative, il doit s'en tenir à cette quotité. Dans la négative, il peut prononcer une peine privative de liberté dépassant même légèrement la limite légale. Dans tous les cas, le juge doit expressément motiver sa décision sur ce point (ATF 134 IV 17 consid. 3). 5.1.7.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5.1.8. A teneur de l'art. 51 CP, le juge impute sur la peine la détention avant jugement subie par l'auteur dans le cadre de l'affaire qui vient d'être jugée ou d'une autre procédure.</w:t>
      </w:r>
    </w:p>
    <w:p>
      <w:r>
        <w:rPr>
          <w:b/>
        </w:rPr>
        <w:t>E. 5.2</w:t>
      </w:r>
    </w:p>
    <w:p>
      <w:r>
        <w:t>En l'espèce, la faute du prévenu X______ est lourde. Il a agi de manière criminelle sur une période de plus de trois ans, au détriment de près d'une centaine de personnes qui lui ont confié leurs avoirs en toute confiance. Il a déployé une énergie criminelle intense pour tromper ses clients, tant sur son parcours professionnel, son expérience et ses capacités, que sur les objectifs, les rendements et les résultats obtenus, de manière à perpétuer son système de cavalerie le plus longtemps possible. Il n'a pas hésité à fabriquer de faux documents pour conforter ses clients dans leur erreur et les inciter à continuer à investir. Il a mené un grand train de vie durant cette période, exclusivement financé par les avoirs de ses clients, dans lesquels il puisait allégrement en fonction de ses besoins, ne se privant de rien. Seuls le blocage de ses comptes et son arrestation ont mis fin à ses activités criminelles et ont permis qu'une partie des fonds soit restituée à certains lésés. Le prévenu a agi pour un mobile égoïste, soit l'appât du gain. Sa situation personnelle, favorable, n'explique pas ses agissements. Il disposait d'une bonne éducation, d'une autorisation de séjour, d'une situation stable tant sur le plan professionnel que privé. Il aurait pu trouver un travail honnête à la hauteur de ses capacités et compétences.</w:t>
      </w:r>
    </w:p>
    <w:p>
      <w:r>
        <w:t>- 46 -</w:t>
      </w:r>
    </w:p>
    <w:p>
      <w:r>
        <w:t>P/10538/2013</w:t>
      </w:r>
    </w:p>
    <w:p>
      <w:r>
        <w:t>Le prévenu s'est montré plutôt coopératif avec les enquêteurs. Son comportement n'est toutefois pas particulièrement méritoire, dès lors que ces derniers disposaient déjà d'importantes preuves matérielles. S'il a fait mine de collaborer en début de procédure pour récupérer l'investissement de USD 232'500 auprès de CW______, il n'a entrepris aucune démarche au cours des dernières années pour ce faire. De même, il n'a donné aucune indication utile sur ce qu'il est advenu des fonds appartenant à N______, se retranchant derrière un mystérieux intermédiaire slovène. Il ne s'est opportunément plus souvenu du mot de passe pour accéder aux serveurs de la société BU______ LTD. Enfin, il a tenté de rejeter une grosse part de responsabilité sur ses apporteurs d'affaires, BS______ et BT______, prétextant notamment s'être senti acculé par ceux-ci. La thèse selon laquelle il a continué à récolter des fonds chez BU______ LTD pour tenter de rembourser les premiers clients apportés par BS______ est contredite par les éléments du dossier, lesquels démontrent qu'il a utilisé une partie des avoirs concernés pour financer son grand train de vie et asseoir son image de réussite, et qu'il n'a que très rarement procédé à des remboursements partiels en faveur de ses précédents clients, préférant rémunérer ses apporteurs d'affaires, vraisemblablement dans l'espoir de se voir confier de nouveaux fonds et de pouvoir perpétuer son système de cavalerie. Sa prise de conscience est mauvaise. Il a fait le choix de ne pas faire face à ses responsabilités, en ne comparaissant pas à l'audience de jugement. Pour le surplus, il n'a jamais formulé de réelles excuses ni exprimé de sincères regrets, pas plus qu'il n'a entrepris la moindre démarche en huit ans pour indemniser ses victimes, ne serait-ce que partiellement. Il y a concours d'infractions, facteur aggravant de la peine. Le prévenu n'a pas d'antécédent judiciaire, ce qui constitue un facteur neutre dans le cadre de la fixation de la peine. S'agissant des circonstances atténuantes, les faits visés sous chiffres 1.2. et 1.3. de l'acte d'accusation ont atteint les deux tiers de la prescription à ce jour et pourraient justifier une diminution de la peine au regard du temps écoulé, en application de l'art. 48 let. e CP. Cela étant, dans la mesure où le prévenu a continué sa cavalerie jusqu'à son arrestation, en juillet 2013, on ne saurait considérer qu'il se soit bien comporté dans l'intervalle, de sorte qu'une réduction de peine ne saurait entrer en ligne de compte en l'espèce. Pour ce qui a trait aux faits visés sous chiffres 1.1.1. à 1.1.4., on se situe à la limite de la circonstance atténuante dans la mesure où l'écoulement des deux tiers du délai de prescription est proche et où aucun élément ne permet d'affirmer que le prévenu ne se serait pas bien comporté depuis sa libération, en octobre 2013. Partant, il sera tenu compte de l'ancienneté de ces faits dans le cadre de la fixation de la peine. Il y a en outre lieu de constater une violation du principe de célérité. En effet, l'instruction a duré huit ans, période qui s'avère relativement longue par rapport aux actes d'instruction effectués, étant précisé qu'il y a eu plusieurs périodes d'inactivité injustifiées, entre mars 2017 et 2019, puis entre octobre 2020 et le renvoi en accusation en juillet 2021. A cela</w:t>
      </w:r>
    </w:p>
    <w:p>
      <w:r>
        <w:t>- 47 -</w:t>
      </w:r>
    </w:p>
    <w:p>
      <w:r>
        <w:t>P/10538/2013</w:t>
      </w:r>
    </w:p>
    <w:p>
      <w:r>
        <w:t>s'ajoute encore qu'une durée de près de huit ans depuis la décision rendue par la FINMA ne se justifie pas. S'agissant du jour de détention illicite subi par le prévenu du 27 au 28 octobre 2013, il n'y a pas lieu d'en tenir compte dans la mesure où sa durée, infime, ne saurait entraîner une réduction de la peine à prononcer. Seule une peine privative de liberté entre en considération au regard de la gravité des faits commis. Au vu du concours d'infractions, du principe d'aggravation, de l'ancienneté des faits reprochés et de la violation du principe de célérité, dont il convient de tenir compte, la peine sera en définitive fixée à trois ans. Elle sera assortie du sursis partiel, dont le prévenu remplit les conditions, et la partie ferme sera arrêtée à 12 mois, durée nécessaire pour dissuader le prévenu de récidiver. Il n'y a en outre pas lieu de réduire la partie ferme de la peine au minimum légal, au vu de la gravité de la faute et du fait que le prévenu préfère fuir ses responsabilités, étant relevé que si le principe de célérité n'avait pas été violé, le prévenu aurait été condamné à une longue peine ferme. Le délai d'épreuve de la partie de la peine prononcée avec sursis sera fixé à 3 ans. Les jours de détention avant jugement seront déduits de la peine prononcée.</w:t>
      </w:r>
    </w:p>
    <w:p>
      <w:r>
        <w:rPr>
          <w:b/>
        </w:rPr>
        <w:t>E. 6</w:t>
      </w:r>
    </w:p>
    <w:p>
      <w:r>
        <w:t>Conclusions civiles</w:t>
      </w:r>
    </w:p>
    <w:p>
      <w:r>
        <w:rPr>
          <w:b/>
        </w:rPr>
        <w:t>E. 6.1</w:t>
      </w:r>
    </w:p>
    <w:p>
      <w:r>
        <w:t>A teneur de l'art. 126 al. 1 let. a CPP, le tribunal statue également sur les conclusions civiles présentées lorsqu'il rend un verdict de culpabilité à l'encontre du prévenu. Il renvoie la partie plaignante à agir par la voie civile notamment lorsque la procédure est classée (al. 2 let. a) ou lorsque la partie plaignante n'a pas chiffré ses conclusions de manière suffisamment précise ou ne les a pas suffisamment motivées (al. 2 let. b). La partie plaignante peut faire valoir ses conclusions civiles déduites de l'infraction par adhésion à la procédure (art. 122 al. 1 CPP).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w:t>
      </w:r>
    </w:p>
    <w:p>
      <w:r>
        <w:rPr>
          <w:b/>
        </w:rPr>
        <w:t>E. 6.2</w:t>
      </w:r>
    </w:p>
    <w:p>
      <w:r>
        <w:t>Sur la base des éléments figurant au dossier, le prévenu X______ sera condamné à payer les montants suivants aux parties ayant fait valoir des conclusions civiles: Nom Prénom Montants alloués par le Tribunal Intérêts à 5% l'an dès le A______ ______ EUR 50'000.- 24.01.2012 B______ ______ EUR 30'000.- 30.05.2011 D______ ______ EUR 25'000.- 23.11.2011 E______ ______ EUR 12'426.50</w:t>
      </w:r>
    </w:p>
    <w:p>
      <w:r>
        <w:t>I______ ______ EUR 20'572.63</w:t>
      </w:r>
    </w:p>
    <w:p>
      <w:r>
        <w:t>- 48 -</w:t>
      </w:r>
    </w:p>
    <w:p>
      <w:r>
        <w:t>P/10538/2013</w:t>
      </w:r>
    </w:p>
    <w:p>
      <w:r>
        <w:t>K______ ______ EUR 18'855.77 25.03.2011 N______ ______ EUR 500'000.- 26.06.2013 P______ ______ USD 100'000.- 23.11.2011 Q______SA EUR 280'791.76 08.04.2013 S______ ______ EUR 30'000.- 15.06.2011 V______ ______ USD 79'648.71 01.10.2012 W______ ______ EUR 20'000.- 04.03.2011 AB______ ______ EUR 50'000.- 08.02.2011 AC______ ______ EUR 105'000.- 15.09.2011 AF______ ______ EUR 18'411.19 02.02.2011 AG______ ______ EUR 52'500.- 26.11.2011 AH______ ______ EUR 18'000.- 22.11.2011 AK______ ______ USD 100'000.- 24.10.2011 AL______ ______ EUR 180'023.32 20.12.2010 AN______ ______ EUR 32'082.22 20.01.2011 AO______ ______ EUR 23'051.89 03.02.2011 AQ______ ______ EUR 50'000.- 28.11.2011 AR______ ______ EUR 40'000.- 07.10.2011 AV______ ______ EUR 36'746.53 21.07.2011 AX______ ______ EUR 20'970 24.01.2011 AZ______ ______ EUR 21'000.- 02.08.2011 BA______ ______ EUR 18'191.32 18.01.2011 BB______ ______ EUR 81'847.28 20.01.2011 BC______ ______ EUR 45'513.41 19.01.2011 BD______ ______ EUR 40'000.- 30.03.2011 BE______ ______ EUR 72'741.-</w:t>
      </w:r>
    </w:p>
    <w:p>
      <w:r>
        <w:t>BG______ ______ EUR 20'000.- 24.11.2011 BH______ ______ EUR 20'000.- 27.06.2011 BL______ ______ EUR 90'000.- 22.05.2011 BM______ ______ EUR 35'959.32 23.12.2010 BN______ ______ EUR 16'697.02 14.04.2011</w:t>
      </w:r>
    </w:p>
    <w:p>
      <w:r>
        <w:rPr>
          <w:b/>
        </w:rPr>
        <w:t>E. 6.2.1</w:t>
      </w:r>
    </w:p>
    <w:p>
      <w:r>
        <w:t>S'agissant du montant alloué à N______, le Tribunal est lié par l'état de fait décrit dans l'acte d'accusation, en l'occurrence par le montant de EUR 500'000.- retenu par le Ministère public (art. 350 al. 1 CPP), admis par le prévenu. Il n'est au demeurant pas établi que N______ aurait remis EUR 550'000.- au prévenu.</w:t>
      </w:r>
    </w:p>
    <w:p>
      <w:r>
        <w:rPr>
          <w:b/>
        </w:rPr>
        <w:t>E. 6.2.2</w:t>
      </w:r>
    </w:p>
    <w:p>
      <w:r>
        <w:t>S'agissant de la somme allouée à Q______SA, le montant de CHF 781'500.- restitué à cette dernière par décision datée du 6 septembre 2019 équivalait, à la date précitée, à un montant de EUR 719'043.-. C'est ainsi une somme de EUR 280'791.76, avec intérêts à 5% dès le 8 avril 2013, que le prévenu reste devoir à Q______SA (EUR 999'834.76 - EUR 719'043.-) et qui sera allouée à cette dernière. Les conclusions civiles de Q______SA seront rejetées pour le surplus.</w:t>
      </w:r>
    </w:p>
    <w:p>
      <w:r>
        <w:t>- 49 -</w:t>
      </w:r>
    </w:p>
    <w:p>
      <w:r>
        <w:t>P/10538/2013</w:t>
      </w:r>
    </w:p>
    <w:p>
      <w:r>
        <w:rPr>
          <w:b/>
        </w:rPr>
        <w:t>E. 6.2.3</w:t>
      </w:r>
    </w:p>
    <w:p>
      <w:r>
        <w:t>S'agissant du montant alloué à V______, un montant de USD 25'281.42, correspondant à la différence entre le montant de USD 76'236.42 qui lui a été transféré en date du 31 août 2012 et son investissement initial dans CS______ (USD 50'955.-), doit être déduit de ses conclusions civiles dans la mesure où il ne se justifie pas que le précité profite d'un versement effectué depuis le compte de BR______ SA à la banque BW______, au moyen des fonds appartenant aux autres clients lésés. Ce montant doit ainsi être considéré comme un remboursement.</w:t>
      </w:r>
    </w:p>
    <w:p>
      <w:r>
        <w:rPr>
          <w:b/>
        </w:rPr>
        <w:t>E. 6.2.4</w:t>
      </w:r>
    </w:p>
    <w:p>
      <w:r>
        <w:t>En ce qui concerne le cas des ex-époux BF______ et BE______, il n'appartient pas au Tribunal de trancher le litige civil qui les oppose. Dès lors que les deux versements effectués en faveur de BR______ SA l'ont été à partir du compte détenu par BE______ auprès de la banque BO______ et que le premier virement (EUR 41'277.-) paraît – à teneur des pièces produites par BE______ – avoir été effectué avant le mariage des époux, les conclusions civiles de ce dernier seront admises, à raison de l'intégralité des fonds investis (EUR 72'741.-). Les conclusions civiles qu'a fait valoir BF______ seront, partant, rejetées.</w:t>
      </w:r>
    </w:p>
    <w:p>
      <w:r>
        <w:rPr>
          <w:b/>
        </w:rPr>
        <w:t>E. 7</w:t>
      </w:r>
    </w:p>
    <w:p>
      <w:r>
        <w:t>Conclusions en indemnisation 7.1.1. Selon l'art. 429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L'indemnisation prévue par l'art. 429 al. 1 let. c CPP vise la compensation des pertes patrimoniales ainsi que la réparation du dommage immatériel tel que les souffrances psychiques et physiques subies par le prévenu. Pour que la réparation soit accordée au prévenu, celui-ci doit avoir subi une atteinte particulièrement grave à ses droits de la personnalité au sens des articles 28 CC ou 49 CO (cf. arrêt du Tribunal fédéral 6B_361/2018 du 15 juin 2018 consid. 7.1; MOREILLON / PAREIN-REYMOND, Petit commentaire du Code de procédure pénale, 2013, n°21-22 ad art. 429). La jurisprudence du Tribunal fédéral mentionne, comme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(arrêt du Tribunal fédéral 6B_671/2016 du 17 mai 2017 consid. 2.1; 6B_118/2016 du 20 mars 2017 consid. 6.1).</w:t>
      </w:r>
    </w:p>
    <w:p>
      <w:r>
        <w:t>- 50 -</w:t>
      </w:r>
    </w:p>
    <w:p>
      <w:r>
        <w:t>P/10538/2013</w:t>
      </w:r>
    </w:p>
    <w:p>
      <w:r>
        <w:t>La preuve de l'existence du dommage, son ampleur et sa relation de causalité adéquate avec la poursuite pénale introduite à tort incombent au requérant (ATF 135 IV 43 consid. 4.1; 117 IV 209 consid. 4b; arrêt du Tribunal fédéral 6B_596/2007 du 11 mars 2008 consid. 2.2). En cas de détention injustifiée de courte durée, un montant de CHF 200.- par jour constitue en principe une indemnité appropriée, dans la mesure où il n'existe pas de circonstances particulières qui pourraient fonder le versement d'un montant inférieur ou supérieur (ATF 143 IV 339 consid. 3.1). 7.1.2. Aux termes de l'art. 433 CPP, la partie plaignante peut demander au prévenu une juste indemnité pour les dépenses occasionnées par la procédure si elle obtient gain de cause (lit. a). La partie plaignante adresse ses prétentions à l'autorité pénale et doit les chiffrer et les justifier (al. 2).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(arrêt du Tribunal fédéral 6B_159/2012 du 22 juin 2012 consid. 2.2). 7.2.1. Compte tenu de l'acquittement prononcé, Y______ se verra allouer une indemnité de CHF 1'800.- pour les 9 jours de détention injustifiée. Ses conclusions en indemnisation seront rejetées pour le surplus, les postes relatifs au dommage économique et au tort moral n'étant pas établis par le prévenu. 7.2.2. Au vu du verdict d'acquittement, Z______ peut prétendre à une indemnité au titre de sa participation obligatoire à la procédure pénale. Le montant réclamé à ce titre par le prévenu dans le cas d'espèce s'avère cependant disproportionné et doit être revu à la baisse, le recours à un moyen de transport privé, plutôt qu'aux transports publics, n'étant pas justifié. Ainsi, c'est un montant de CHF 450.-, représentant le coût de cinq billets CFF aller-retour Genève/Fribourg (CHF 84.- x 5) et de 10 billets TPG valables 60 minutes (CHF 3.- x 10), que le prévenu se verra allouer pour les trajets qu'il a dû effectuer au titre de sa participation obligatoire à la procédure, soit la participation à une audition de la police judiciaire, à deux audiences du Ministère public et à deux audiences du Tribunal correctionnel. Il se verra également allouer un montant de CHF 840.- pour les consultations juridiques dont il a bénéficié avant d'être assisté d'un avocat. Les frais de trajet relatifs à ces consultations juridiques ne seront en revanche pas admis dès lors que le prévenu aurait parfaitement pu consulter un avocat à Fribourg. Pour le surplus, le prévenu n'a pas démontré avoir subi une atteinte particulièrement grave à sa personnalité, de sorte qu'il ne sera pas entré en matière sur le montant de CHF 1'000.- réclamé à titre de réparation du tort moral. Il en va de même s'agissant de la somme de CHF 10'000.- dont il se prévaut, également en application de l'art. 429 al. 1 let. c CPP, dans la mesure où ce montant n'est pas justifié par pièces et où le lien de causalité avec la présente procédure n'est pas établi.</w:t>
      </w:r>
    </w:p>
    <w:p>
      <w:r>
        <w:t>- 51 -</w:t>
      </w:r>
    </w:p>
    <w:p>
      <w:r>
        <w:t>P/10538/2013</w:t>
      </w:r>
    </w:p>
    <w:p>
      <w:r>
        <w:t>7.2.3. Il sera fait droit aux conclusions de N______ tendant à l'octroi d'une indemnité de CHF 1'533.80 pour les dépenses obligatoires résultant de ses frais de défense. 7.2.4. Q______SA a conclu à une indemnité de CHF 49'654.65 pour les dépenses obligatoires résultant de ses frais de défense, plus intérêts à 5%. Cela étant, dans la mesure où le prévenu a admis d'emblée les faits pour l'essentiel et où la défense de la partie plaignante n'a pas nécessité d'actes particuliers, il sera tenu compte d'un forfait de CHF 18'000.- – correspondant à 60 heures d'activités au tarif de CHF 300.- –, incluant notamment les temps d'audiences (frais de train et de taxi compris), de conférences, d'étude de dossier ainsi que les démarches entreprises pour obtenir la levée partielle du séquestre. L'indemnité fondée sur l'art. 433 al. 1 CPP ne vise pas à réparer le dommage subi par la partie plaignante ensuite de l’infraction, mais à rembourser ses dépens, de sorte qu'elle ne saurait produire d'intérêts.</w:t>
      </w:r>
    </w:p>
    <w:p>
      <w:r>
        <w:rPr>
          <w:b/>
        </w:rPr>
        <w:t>E. 8</w:t>
      </w:r>
    </w:p>
    <w:p>
      <w:r>
        <w:t>Restitutions, allocations et créance compensatrice 8.1.1. L'art. 70 al. 1 CP autorise le juge à confisquer des valeurs patrimoniales qui sont le résultat d'une infraction, si elles ne doivent pas être restituées au lésé en rétablissement de ses droits. Lorsque les valeurs à confisquer ne sont plus disponibles, il ordonne, selon l'art. 71 CP, leur remplacement par une créance compensatrice (et peut, dans ce but, ordonner, en vertu de l'art. 71 al. 3 CP, le séquestre d'éléments du patrimoine). Enfin, l'art. 73 al. 1 CP autorise le juge à allouer au lésé, jusqu'à concurrence des dommages-intérêts fixés judiciairement, le montant de l'amende payée par le condamné, les objets et valeurs confisqués et les créances compensatrices. 8.1.2. La restitution au lésé selon l'art. 70 al. 1 in fine CP a la priorité sur une éventuelle confiscation et l'attribution au lésé en réparation du dommage subi (ATF 128 I 129 consid. 3.1.2; 122 IV 365 consid. 1a/aa; arrêt du Tribunal fédéral 6B_1035/2008 du 11 mai 2009 consid. 2.1.2). Elle porte, en première ligne, sur les objets provenant directement du patrimoine du lésé et tend au rétablissement de ses droits absolus (restitution de l'objet volé; pour une conception purement réelle, arrêt du Tribunal fédéral 6B_1035/2008 du</w:t>
      </w:r>
    </w:p>
    <w:p>
      <w:r>
        <w:rPr>
          <w:b/>
        </w:rPr>
        <w:t>E. 11</w:t>
      </w:r>
    </w:p>
    <w:p>
      <w:r>
        <w:t>Les défenseurs d'office seront indemnisés (art.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