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JTCO/91/2025 vom 2. Juli 2025</w:t>
      </w:r>
    </w:p>
    <w:p>
      <w:r>
        <w:t>GE Cour de justice, 2025-07-02, FR</w:t>
      </w:r>
    </w:p>
    <w:p>
      <w:r>
        <w:rPr>
          <w:b/>
        </w:rPr>
        <w:t xml:space="preserve">Quelle: </w:t>
      </w:r>
      <w:r>
        <w:t>https://mcp.opencaselaw.ch/entscheid/ge_gerichte_JTCO_91_2025</w:t>
      </w:r>
    </w:p>
    <w:p>
      <w:r>
        <w:t>FR: GE_GERICHTE JTCO/91/2025 du 2 juillet 2025</w:t>
      </w:r>
    </w:p>
    <w:p>
      <w:r>
        <w:t>IT: GE_GERICHTE JTCO/91/2025 del 2 luglio 2025</w:t>
      </w:r>
    </w:p>
    <w:p>
      <w:pPr>
        <w:pStyle w:val="Heading2"/>
      </w:pPr>
      <w:r>
        <w:t>Erwägungen</w:t>
      </w:r>
    </w:p>
    <w:p>
      <w:r>
        <w:rPr>
          <w:b/>
        </w:rPr>
        <w:t>E. 1</w:t>
      </w:r>
    </w:p>
    <w:p>
      <w:r>
        <w:t>Culpabilité 1.1.1.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1.1.2. Les déclarations de la victime, entendue comme témoin, constituent un élément de preuve. Le juge doit, dans l'évaluation globale de l'ensemble des éléments probatoires rassemblés au dossier, les apprécier librement (arrêts du Tribunal</w:t>
      </w:r>
    </w:p>
    <w:p>
      <w:r>
        <w:t>- 25 -</w:t>
      </w:r>
    </w:p>
    <w:p>
      <w:r>
        <w:t>P/21478/2024</w:t>
      </w:r>
    </w:p>
    <w:p>
      <w:r>
        <w:t>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6B_429/2008 du 7 novembre 2008 consid. 4.2.3). Dans le cadre du principe de libre appréciation des preuves, rien ne s'oppose non plus à ne retenir qu'une partie des déclarations d'un témoin globalement crédible (ATF 120 Ia 31 consid. 3; arrêt du Tribunal fédéral 6B_637/2012 du 21 janvier 2013 consid. 5.4). En outre,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6P.91/2004 - 6S.255/2004 du 29 septembre 2004). 1.1.3.1. A teneur de l'art. 190 al. 2 du Code pénal suisse du 21 décembre 1937 (CP; RS 311.0),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Selon le rapport de la commission des affaires juridiques du Conseil des Etats sur le projet de loi fédérale portant révision du droit pénal en matière sexuelle du 17 février 2022, la définition du viol est désormais étendue puisque, notamment, l'élément de la contrainte est abandonné dans l'infraction de base, soit l'art. 190 al. 1 CP (FF 2022 687, p. 13). Les nouvelles dispositions ne protègent pas l'autodétermination sexuelle, mais plutôt le respect de la volonté d'une personne en matière sexuelle, c'est-à-dire son intégrité sexuelle sur les plans psychiques et physiques. Le nouvel art. 190 couvre en effet, outre l'acte sexuel défini comme la réunion des sexes féminin et masculin, des actes analogues impliquant une pénétration du corps, soit la pénétration anale et orale (fellation), dont les hommes pourront aussi être victimes, ainsi que la pénétration du vagin au moyen du pénis, d'une autre partie du corps (doigt, main, langue) ou encore d'un objet. Cette formulation a pour but d'éviter que le baiser lingual tombe sous le coup de l'art. 190 CP, puisque cet acte, s'il implique bien une pénétration du corps de la victime, n'est pas analogue à l'acte sexuel, et continue ainsi de relever de l'art. 189 CP (FF 2022 687, p. 29, 38). Le rapport</w:t>
      </w:r>
    </w:p>
    <w:p>
      <w:r>
        <w:t>- 26 -</w:t>
      </w:r>
    </w:p>
    <w:p>
      <w:r>
        <w:t>P/21478/2024</w:t>
      </w:r>
    </w:p>
    <w:p>
      <w:r>
        <w:t>ne prévoit pas de modification dans la notion de contrainte entre l'art. 190 al. 1 aCP et l'actuel art. 190 al. 2 CP. La jurisprudence y relative antérieure à la modification du droit pénal sexuel du 1er juillet 2024 est donc toujours applicable (voir aussi ISELIN, Infractions à l'intégrité sexuelle, in: MAZOU/JEANNERET (éd.), Le Procès pénal, Mode d'emploi et check-lists à l'usage des praticiennes et des praticiens, Bâle 2025, pp. 419-448, N 1702 ss.). Le consentement ou le refus doit être perceptible pour avoir un effet juridique. En matière sexuelle, le consentement est principalement donné de manière non-verbale. La victime devra manifester son refus de manière reconnaissable à l'auteur, par exemple repousser, serrer les jambes ou se recroqueviller. Lorsque la victime n'aura pas exprimé son refus de manière verbale ou tacite, l'état de sidération, appelé catalepsie ou immobilité tonique dans la littérature scientifique, sera examiné de manière subsidiaire (ISELIN, Infractions à l'intégrité sexuelle, in: MAZOU/JEANNERET (éd.), Le Procès pénal, Mode d'emploi et check-lists à l'usage des praticiennes et des praticiens, Bâle 2025, pp. 419-448, N 1677- 1678). 1.1.3.2. Pour qu'il y ait contrainte en matière sexuelle, il faut que la victime ne soit pas consentante, que l'auteur le sache ou accepte cette éventualité et qu'il passe outre en profitant de la situation ou en utilisant un moyen efficace (ATF 122 IV 97 consid. 2b p. 100; arrêts 6B_802/2021 du 10 février 2022 consid. 1.2; 6B_488/2021 du 22 décembre 2021 consid. 5.4.1; 6B_367/2021 précité consid. 2.2.1). Il s'agit notamment de l'usage de la violence, soit l'emploi volontaire de la force physique sur la personne de la victime dans le but de la faire céder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6B_995/2020 précité consid. 2.1; 6B_326/2019 du 14 mai 2019 consid. 3.2.1). Il n'est toutefois pas nécessaire que l'auteur recoure à la violence ou à la menace (FF 1985 II 1091);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S. 101 consid. 2.b; FF 1985 II 1087).</w:t>
      </w:r>
    </w:p>
    <w:p>
      <w:r>
        <w:t>- 27 -</w:t>
      </w:r>
    </w:p>
    <w:p>
      <w:r>
        <w:t>P/21478/2024</w:t>
      </w:r>
    </w:p>
    <w:p>
      <w:r>
        <w:t>Les pressions d'ordre psychique visent les cas où l'auteur provoque chez la victime des effets d'ordre psychique, tels que la surprise, la frayeur ou le sentiment d'une situation sans espoir, propres à la faire céder (ATF 128 IV 106 consid. 3a/bb p. 111; 122 IV 97 consid. 2b p. 100; arrêts du Tribunal fédéral 6B_1149/2014 du 16 juillet 2015 consid. 5.1.3; 6B_710/2012 du 3 avril 2013 consid. 3.1). En cas de pressions d'ordre psychique, il n'est pas nécessaire que la victime ait été mise hors d'état de résister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p. 109).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 et les références citées). La victime doit se trouver dans une situation telle qu'il soit possible d'accomplir l'acte sans tenir compte du refus; il suffit en définitive que, selon les circonstances concrètes, la soumission de la victime soit compréhensible. Il en va ainsi lorsque la victime est placée dans une situation telle qu'il serait vain de résister physiquement ou d'appeler au secours ou que cela entraînerait un préjudice disproportionné, de sorte que l'auteur parvient à ses fins, en passant outre au refus, sans avoir nécessairement à employer la violence ou la menace (ATF 119 IV 309 consid. 7b). Tel est également le cas lorsque l'auteur a induit un contexte défavorable à la victime (jeune femme seule endormie, et deux hommes dans un studio en fin de soirée) et a participé à la rendre vulnérable au moment de l'acte reproché (fortement alcoolisée, fatiguée et au bout de ses forces). L'auteur induit ainsi chez la victime la surprise et le sentiment d'une situation sans espoir qui provoque des effets psychiques d'une certaine intensité, propre à faire céder la victime et à permettre l'acte (arrêt du Tribunal fédéral 6B_502/2017 du 16 avril 2018 consid. 1.1.2. et 1.3.). 1.1.3.3. Du point de vue subjectif, l'auteur doit agir intentionnellement, le cas échéant par dol éventuel, ce qui implique qu'il se rende compte qu'il agit contre la volonté de sa victime, ou sans son consentement. La négligence ne suffit pas (FF 2022 687, p. 35; (ISELIN, Infractions à l'intégrité sexuelle, in: MAZOU/JEANNERET (éd.), Le Procès pénal, Mode d'emploi et check-lists à l'usage des praticiennes et des praticiens, Bâle 2025, pp. 419-448, N 1688). Dans l'ATF 148 IV 234 (consid. 3.4.), le Tribunal fédéral a considéré que,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1.1.4.1. Selon l'art. 191 CP, quiconque profite du fait qu'une personne est incapable de discernement ou de résistance pour lui faire commettre ou subir l'acte sexuel, un acte</w:t>
      </w:r>
    </w:p>
    <w:p>
      <w:r>
        <w:t>- 28 -</w:t>
      </w:r>
    </w:p>
    <w:p>
      <w:r>
        <w:t>P/21478/2024</w:t>
      </w:r>
    </w:p>
    <w:p>
      <w:r>
        <w:t>analogue ou un autre acte d'ordre sexuel est puni d'une peine privative de liberté de dix ans au plus ou d'une peine pécuniaire.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limitée ou que son degré d'inhibition soit réduit (ATF 148 IV 329 consid. 3.2 ; 133 IV 49 consid. 7.2 ; 119 IV 230 consid. 3a). 1.1.4.2. L'art. 191 CP sera applicable uniquement si l'incapacité est préexistante, c'est-à- dire si l'auteur n'a pas, par son comportement, provoqué ou participé à l'incapacité de la victime (ATF 148 IV 329 consid. 5.2). Si l'auteur contraint la victime ou anéantit un élément de sa résistance, l'art. 189 aCP, l'art. 189 al. 2 CP, l'art. 190 aCP ou l'art. 190 al. 2 CP lui sera applicable (QUELOZ/ILLÁNEZ, Commentaire romand Code pénal II, 2025, n. 13 ad art. 191 CP). 1.1.4.3. Sur le plan subjectif, l'infraction de l'art. 191 aCP requiert l'intention, soit notamment la connaissance par l'auteur de l'incapacité de résistance de la victime (ATF 148 IV 329 consid. 3.2). Le dol éventuel suffit (arrêts du Tribunal fédéral 6B_164/2022 du 5 décembre 2022 consid. 2.1 ; 6B_1174/2021 du 21 juin 2022 consid. 2.1 ; 6B_488/2021 du 22 décembre 2021 consid. 5.5 ; 6B_995/2020 du 5 mai 2021 consid. 1.1.2). 1.1.5. Selon le rapport de la commission des affaires juridiques du Conseil des Etats sur le projet de loi fédérale portant révision du droit pénal en matière sexuelle du 17 février 2022, les nouveaux articles 190 al. 2 et 191 CP priment sur l'art. 190 al. 1 CP. 1.1.6. A teneur de l'art. 115 al. 1 let b de la loi fédérale sur les étrangers et l'intégration du 16 décembre 2005 (LEI; RS 142.20), est puni d'une peine privative de liberté d'un an au plus ou d'une peine pécuniaire quiconque séjourne illégalement en Suisse, notamment après l'expiration de la durée du séjour non soumis à autorisation ou du séjour autorisé; 1.2.1.1. En l'espèce, il est établi par les éléments objectifs du dossier, en particulier par les informations ressortant de l'analyse du téléphone du prévenu, ainsi que par certaines déclarations concordantes des parties, que ces dernières ont fait connaissance le 5 juillet 2024, à l'occasion d'un repas de midi servi au G______. A l'issue de cette rencontre, le prévenu a enregistré le numéro de téléphone de la partie plaignante dans son appareil, associé au prénom "A______". Plus tard le même jour, après que le prévenu a pris contact avec la plaignante à 20h43, tous deux se sont rencontrés aux environs de 21h00 à proximité de la gare H______. Lors de cette soirée, chacune des parties a ensuite bu plusieurs bières. Elles ont écouté de la musique et dansé ensemble. Elles n'ont toutefois pas flirté ensemble. A un certain moment, le téléphone de la plaignante n'avait plus de batterie. Les parties ont ensuite passé la nuit ensemble dehors en un lieu indéterminé, situé dans les environs de la rue 1______[GE] et de ______[GE].</w:t>
      </w:r>
    </w:p>
    <w:p>
      <w:r>
        <w:t>- 29 -</w:t>
      </w:r>
    </w:p>
    <w:p>
      <w:r>
        <w:t>P/21478/2024</w:t>
      </w:r>
    </w:p>
    <w:p>
      <w:r>
        <w:t>Le lendemain matin, elles ont encore bu un café, avant de se séparer. A 9h22, le prévenu a envoyé à la partie plaignante une photographie prise la veille au soir, sur laquelle A______ apparait souriante. Cette dernière n'a pas répondu. Ce même jour en début de soirée, le prévenu a demandé à la plaignante comment elle allait, message auquel elle a répondu deux heures plus tard en indiquant qu'elle allait bien et en demandant au prévenu comment lui-même allait. L'échange a pris fin après que le prévenu a répondu qu'il allait bien. Le lendemain, dans la soirée, le prévenu a, toujours via l'application Whatsapp, repris contact avec la partie plaignante en lui demandant comment elle allait. Après qu'elle a répondu qu'elle allait bien, le prévenu lui a fait comprendre qu'il aimerait l'embrasser sur les lèvres et lui a confié avoir beaucoup pensé à elle. Après que la plaignante lui a répondu qu'elle ne voulait rien avec personne, le prévenu a rétorqué que son message était normal et qu'elle n'était pas son style. Deux jours plus tard, le prévenu a encore envoyé un message à la partie plaignante auquel elle n'a pas réagi. Par la suite, jusqu'au dépôt de plainte pénale près de deux mois plus tard, les parties n'ont plus eu de réel contact, que ce soit en personne ou par message. Ceci étant précisé, s'agissant de l'existence d'une relation à caractère sexuel entre les parties, tout comme du contexte dans lequel cette dernière serait intervenue, les déclarations des parties sont irréconciliables. Pour forger son opinion, le Tribunal doit ainsi procéder à un examen de la crédibilité des déclarations de chacun des protagonistes et des autres éléments objectifs du dossier. 1.2.1.2. En ce qui concerne d'abord les déclarations de la partie plaignante, il est relevé ce qui suit: A______ est restée globalement constante et cohérente dans ses déclarations sur les éléments essentiels de l'agression qu'elle a dénoncée, tant auprès de ses assistantes sociales, du témoin AI_____, des médecins des HUG que des autorités pénales. A cet égard, elle a régulièrement soutenu qu'après avoir informé le prévenu du fait qu'elle souhaitait se rendre à l'abri E______, elle avait encore bu avec le précité une dernière bière, qu'il avait été acheter dans un tabac et qu'il lui avait tendue, ouverte. Peu après, elle avait commencé à ressentir une importante fatigue et n'avait plus senti ses jambes. Dès ce moment, elle ne conservait que des souvenirs parcellaires des évènements. Elle s'était réveillée dans un endroit isolé en ressentant des douleurs vaginales, tandis que son pantalon et sa culotte avaient été baissés en bas de ses jambes, et qu'elle se trouvait en présence du prévenu. Elle avait demandé à ce dernier de la laisser tranquille et s'était rendormie. Elle s'était néanmoins réveillée, dans les mêmes circonstances, à tout le moins une seconde fois. Certes, le discours de la partie plaignante en relation avec certains détails des évènements a été émaillé de quelques contradictions ou variations, dont certaines peuvent, à première vue, interpeller. Il en va ainsi, en particulier, de sa description des lieux où se seraient déroulés les faits. Il en va de même d'un éventuel emploi, par le prévenu, de la force physique à son endroit, respectivement du moment auquel dite force aurait été utilisée. Des variations existent encore s'agissant de la réaction qu'aurait eue le prévenu face à ses protestations.</w:t>
      </w:r>
    </w:p>
    <w:p>
      <w:r>
        <w:t>- 30 -</w:t>
      </w:r>
    </w:p>
    <w:p>
      <w:r>
        <w:t>P/21478/2024</w:t>
      </w:r>
    </w:p>
    <w:p>
      <w:r>
        <w:t>Cela étant, de l'avis du Tribunal, ces variations peuvent s'expliquer, d'une part, par sa consommation d'alcool le soir des faits, étant rappelé qu'elle a continuellement fait état de souvenirs fragmentés quant aux évènements qui avaient suivi la consommation de sa dernière bière. Elles peuvent trouver leur explication, d'autre part, dans le traumatisme par hypothèse subi par l'intéressée, référence étant ici faite, en particulier, aux attestations médicales produites au cours de la procédure. Il sera ici précisé que les propos du témoin K______ sont neutres en ce qui concerne leur impact sur la crédibilité des déclarations de la partie plaignante. En effet, il ressort clairement de ladite audition que la précitée, selon toute vraisemblance en raison de la précarité de son statut en Suisse, ne souhaitait pas être impliquée dans le cadre de cette affaire, ce qu'elle a d'ailleurs indiqué en des termes très clairs, et ce à plusieurs reprises. Pour le surplus, la plaignante s'est montrée mesurée dans sa posture vis-à-vis du prévenu dans le cadre de la présente affaire. Elle n'en a pas rajouté, puisqu'elle a par exemple indiqué ignorer s'il l'avait pénétrée avec son sexe, respectivement qu'elle ne se rappelait pas si le précité était habillé ou non au moment des faits. Le dévoilement des faits parait particulièrement authentique, puisqu'il fait suite à la première véritable rencontre, fortuite, des parties postérieurement aux faits, au demeurant dans un espace confiné, rencontre lors de laquelle le témoin M______ a immédiatement perçu le sentiment de malaise ressenti par la partie plaignante, ce qui l'a amené à interroger cette dernière, puis à lui conseiller de déposer une plainte pénale. La relative tardiveté du dévoilement peut s'expliquer, outre par des craintes liées à son absence de statut légal en Suisse, par le fait que l'une des premières personnes avec qui la partie plaignante a évoqué les évènements a critiqué son comportement et l'a culpabilisée en lui demandant pourquoi elle avait agi comme elle l'avait fait. A la bonne crédibilité intrinsèque des déclarations de la partie plaignante s'ajoutent des critères d'appréciation extrinsèques. En premier lieu, les messages émanant du téléphone du prévenu et produits à la procédure, dont certains datent du lendemain des faits, témoignent, quoi qu'en dise le prévenu, d'une attirance de celui-ci envers la plaignante, laquelle n'apparait au demeurant pas réciproque, la plaignante ayant éconduit le précité. Les attestations de suivi ambulatoire des HUG, relatives à la plaignante, mentionnent également un état de détresse émotionnelle très important dans le cadre du suivi débuté au mois de septembre 2024, avec diagnostic de trouble de stress post-traumatique. L'assistante sociale M______ a également relevé que l'attitude de la partie plaignante avait changé de manière importante depuis les faits, précisant qu'elle pleurait beaucoup, avait de la peine à sociabiliser et avait besoin d'être rassurée constamment. Enfin, le prévenu lui-même a constaté qu'à la suite des faits, la partie plaignante se montrait fuyante à son égard, puisqu'elle a détourné le regard lorsqu'il se sont croisés. Il sera précisé que l'existence d'un message dans lequel la partie plaignante utilise le terme "amigo" pour s'adresser au prévenu, respectivement de quelques vidéos et photographies, publiées par la plaignante, sur lesquelles celle-ci apparait souriante, postérieurement aux</w:t>
      </w:r>
    </w:p>
    <w:p>
      <w:r>
        <w:t>- 31 -</w:t>
      </w:r>
    </w:p>
    <w:p>
      <w:r>
        <w:t>P/21478/2024</w:t>
      </w:r>
    </w:p>
    <w:p>
      <w:r>
        <w:t>faits, apparait sans aucune incidence sur la crédibilité de la version soutenue par la précitée. Le Tribunal relève encore que la partie plaignante ne retire pas de réel bénéfice secondaire de la procédure. On ne voit pas quel intérêt elle aurait eu à accuser faussement le prévenu, qu'elle ne connaissait pas – ou à peine –, puisqu'elle l'avait rencontré le jour des faits et ne l'a que très peu revu par la suite. Elle n'avait, objectivement, aucune raison de chercher à lui nuire. A cet égard, la théorie soutenue par le prévenu, selon laquelle la plaignante aurait inventé cette histoire pour bénéficier de l'aide sociale ou d'une autorisation de séjour, n'emporte nullement la conviction du Tribunal. En effet, à l'époque des faits, elle était déjà soutenue par diverses associations et l'on peine à comprendre en quoi la dénonciation des faits visés par cette affaire aurait une influence sur la légalité de son séjour en Suisse, au-delà, éventuellement, d'une simple tolérance de son séjour pendant la procédure. L'on peut légitimement penser, au contraire, qu'en dénonçant les faits, elle a pris le risque d'attirer l'attention des autorités sur sa situation administrative en Suisse, étant rappelé qu'elle vit dans la clandestinité. En outre, certains témoignages, tout comme le comportement de la plaignante décrit dans les procès-verbaux établis par le Ministère public, également observé par le Tribunal, attestent de ce qu'elle a été affectée émotionnellement par la tenue de ces audiences. Elle a notamment dû faire face aux propos, parfois peu élégants, tenus par le prévenu à son endroit. Le Tribunal considère que l'ensemble des éléments qui précèdent atteste d'un traumatisme vécu par la partie plaignante en lien avec les faits visés par la procédure. 1.2.1.3. De son côté, le prévenu s'est borné à contester, certes de manière constante, l'existence qu'une quelconque relation à caractère sexuel avec la partie plaignante. Il a en substance affirmé que rien ne s'était passé entre eux et que tous deux n'avaient fait que de dormir à proximité l'un de l'autre. A cet égard, il est relevé que le prévenu a sensiblement évolué dans ses déclarations en début de procédure. En particulier, tant devant la police que lors de sa première audition devant le Ministère public, il a soutenu n'avoir aucun souvenir d'une soirée passée avec la partie plaignante, alors que la soirée en question ne datait que de quelques mois et qu'un résumé des déclarations de la plaignante lui avait été soumis. Il a également contesté connaitre la partie plaignante, dont le nom lui avait pourtant été rappelé. Ce n'est que lors de l'audience de confrontation qu'il a admis connaitre la plaignante, audience lors de laquelle il s'est par ailleurs exprimé sur la soirée en question. Les déclarations selon lesquelles il ne se serait pas rappelé de la soirée, respectivement de la partie plaignante, dans les premiers temps de la procédure, apparaissent dénuées de crédibilité. En premier lieu, il a lui-même déclaré, lors de l'audience de jugement, qu'il n'était pas habituel pour lui de passer la soirée en tête-à-tête avec une femme, soirée lors de laquelle tous deux buvaient, écoutaient de la musique et dansaient ensemble. En second</w:t>
      </w:r>
    </w:p>
    <w:p>
      <w:r>
        <w:t>- 32 -</w:t>
      </w:r>
    </w:p>
    <w:p>
      <w:r>
        <w:t>P/21478/2024</w:t>
      </w:r>
    </w:p>
    <w:p>
      <w:r>
        <w:t>lieu, quand bien même le prévenu soutient que la partie plaignante se serait présentée à lui sous le nom "X______", il ressort de l'analyse de son téléphone que la précitée était enregistrée dans son répertoire sous le prénom "A______", étant par ailleurs rappelé qu'il a échangé plusieurs messages avec celle-ci le jour en question et au cours des jours suivants. Il sera précisé à ce sujet qu'à teneur de l'audition du témoin M______, la plaignante n'était pas coutumière de l'utilisation de pseudonyme. Dès lors, la position adoptée initialement par le prévenu apparait en décalage avec les éléments objectifs qui ressortent du dossier. De surcroit, quand bien même il soutient le contraire, la procédure démontre que le prévenu ne voyait pas la partie plaignante que comme une simple connaissance. Comme déjà mentionné, les messages envoyés au lendemain de leur séparation démontrent l'existence d'une attirance et d'un intérêt certain pour la précitée. Pour le Tribunal, il découle de l'ensemble des éléments qui précèdent que la version soutenue de manière constante par la partie plaignante, telle qu'arrêtée précédemment, apparait plus crédible que celle défendue par le prévenu. Il est dès lors établi, au-delà du doute raisonnable, que le prévenu a bien, au minimum à deux reprises, introduit un objet ou à tout le moins un doigt dans le vagin de la partie plaignante. 1.2.1.4. Ceci étant précisé, en ce qui concerne l'emploi d'un moyen de contrainte, et en premier lieu l'accusation d'avoir drogué la partie plaignante, l'unique élément à charge tient au fait que la partie plaignante soutient que le prévenu lui a tendu une bière déjà ouverte et qu'elle s'est sentie lourde et fatiguée après l'avoir bue. Si le Tribunal considère les déclarations de la partie plaignante comme crédibles, elles ne permettent pas, pour autant, d'établir avec certitude que le prévenu aurait introduit une substance chimique dans sa boisson. En particulier, aucune analyse n'a été effectuée et la procédure n'a pas abouti à la saisie d'un quelconque produit stupéfiant. De surcroit, le contexte dans lequel la canette de bière litigieuse a été acquise puis remise à la partie plaignante apparait, à priori, peu propice à l'intégration d'une substance chimique, notamment en termes de chronologie. Les antécédents du prévenu ne démontrent pas non plus qu'il aurait accès à de telles substances, étant rappelé que son seul antécédent pour consommation de stupéfiants remonte à de très nombreuses années. Enfin, il est établi que la partie plaignante a bu plusieurs bières au cours de la soirée, de sorte qu'il ne peut être exclu que son état ait été lié exclusivement à sa consommation d'alcool. Ainsi, le Tribunal ne saurait retenir que le prévenu a drogué la partie plaignante, respectivement que cette dernière se serait trouvée en état d'incapacité en raison de la consommation d'une substance chimique. En ce qui concerne l'emploi d'un autre moyen de contrainte au sens de l'art. 190 al. 2 CP, il est relevé ce qui suit: S'agissant de l'utilisation de la violence ou de menace, si la partie plaignante a affirmé, lors de l'audience de jugement, que le prévenu s'était trouvé sur elle au moment où elle</w:t>
      </w:r>
    </w:p>
    <w:p>
      <w:r>
        <w:t>- 33 -</w:t>
      </w:r>
    </w:p>
    <w:p>
      <w:r>
        <w:t>P/21478/2024</w:t>
      </w:r>
    </w:p>
    <w:p>
      <w:r>
        <w:t>s'est réveillée, elle n'avait jamais formellement soutenu que tel avait été le cas au cours de l'instruction préparatoire. Elle n'avait, en effet, émis qu'une hypothèse à ce propos, précisant que ses souvenirs à ce sujet n'étaient pas très bons. En ce qui concerne le fait, pour le prévenu, d'avoir tenu la partie plaignante par les bras, cette dernière n'en a pas spontanément fait état à tous les stades de la procédure pénale, ni auprès de tous les tiers auxquels elle s'est confiée. En tout état, la partie plaignante a indiqué, tant devant le Ministère public que devant le Tribunal, qu'elle n'était pas en mesure de dire à quel moment le prévenu l'avait tenue par les bras, en particulier si cela était arrivé pendant la nuit ou au petit matin. Il sera également précisé que compte tenu du temps écoulé, soit près d'un mois, entre le moment des faits et celui de l'examen médical pratiqué sur la partie plaignante le 3 août 2024, et au vu de la nature des lésions constatées lors dudit examen, il n'est pas possible d'établir que ces dernières auraient été causées par le prévenu dans la nuit du 5 au 6 juillet 2024. Il en découle qu'il n'est pas non plus possible de retenir que le prévenu aurait fait un usage de la force ou de menaces à l'encontre de la partie plaignante au moment de pratiquer sur elle un acte à caractère sexuel. Demeure la question des pressions d'ordre psychique. A cet égard, il ressort des faits tels que retenus par le Tribunal que, le soir des faits, la partie plaignante a informé le prévenu de ce qu'elle souhaitait rentrer à l'abri E______, où elle logeait alors. Le prévenu savait, en outre, que la batterie du téléphone de la partie plaignante était déchargée. Quand bien même elle avait manifesté son intention de rentrer au foyer, lequel avait toutefois fermé dans l'intervalle, le prévenu a conduit la partie plaignante dans la direction opposée, soit celle de la Perle du lac, étant rappelé qu'elle avait consommé une quantité non négligeable d'alcool, dont elle ressentait les effets, outre une fatigue importante. La plaignante, qui n'avait plus d'autre solution pour passer la nuit, s'est laissée guider par le prévenu jusqu'à l'endroit, à l'abri des regards, où le prévenu s'était précédemment rendu avec son amie intime. Par la suite, alors que la partie plaignante s'était endormie, le prévenu a baissé son pantalon et sa culotte, dans le but de la pénétrer ensuite vaginalement avec un objet ou son doigt, ce qu'il a encore fait ensuite malgré sa protestation, alors qu'elle s'était rendormie. Pour le Tribunal, il découle de ces éléments que le prévenu a induit un contexte défavorable à la victime et qu'il a participé à la rendre vulnérable au moment de l'acte sexuel. Il a exploité cette situation en la surprenant dans son sommeil, alors qu'elle avait consommé de l'alcool, à une heure avancée de la soirée et à l'abri des regards. Dans cette mesure, le prévenu a induit chez la partie plaignante la surprise et le sentiment d'une situation sans espoir. Il a ainsi provoqué des effets d'ordre psychique d'une certaine intensité, propres à faire céder la partie plaignante et à permettre les actes en question. Ainsi, la condition de l'emploi d'un moyen de contrainte est bien réalisée dans le cas d'espèce.</w:t>
      </w:r>
    </w:p>
    <w:p>
      <w:r>
        <w:t>- 34 -</w:t>
      </w:r>
    </w:p>
    <w:p>
      <w:r>
        <w:t>P/21478/2024</w:t>
      </w:r>
    </w:p>
    <w:p>
      <w:r>
        <w:t>1.2.1.5. Le prévenu a agi avec conscience et volonté. A cet égard, le simple fait qu'il conteste l'existence d'actes d'ordre sexuel tend déjà à démontrer qu'il avait parfaitement conscience que ces derniers avaient eu lieu de manière non consentie. Il n'a, de surcroit, jamais soutenu qu'il y aurait eu, au cours de la soirée, des baisers ou des comportements de la partie plaignante qui pouvaient lui laisser penser qu'elle avait envie d'accomplir avec lui de quelconques actes à caractère sexuel. En conséquence, le prévenu sera déclaré coupable de viol au sens de l'art. 190 al. 2 CP. 1.2.2. En ce qui concerne le séjour illégal au sens de l'art. 115 al. 1 let. b LEI, les faits sont établis par la procédure, étant précisé que le prévenu ne les conteste pas, au-delà du fait de soutenir qu'il devait rester en Suisse pour sa fille. Ainsi, un verdict de culpabilité sera rendu également sur ce point.</w:t>
      </w:r>
    </w:p>
    <w:p>
      <w:r>
        <w:rPr>
          <w:b/>
        </w:rPr>
        <w:t>E. 2</w:t>
      </w:r>
    </w:p>
    <w:p>
      <w:r>
        <w:t>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durée minimale de la peine privative de liberté est de trois jours (art. 40 al. 1 CP). Le juge impute sur la peine la détention avant jugement subie par l'auteur dans le cadre de l'affaire qui vient d'être jugée ou d'une autre procédure. Un jour de détention correspond à un jour-amende (art. 51 CP). 2.1.3.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2.1.4.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w:t>
      </w:r>
    </w:p>
    <w:p>
      <w:r>
        <w:t>- 35 -</w:t>
      </w:r>
    </w:p>
    <w:p>
      <w:r>
        <w:t>P/21478/2024</w:t>
      </w:r>
    </w:p>
    <w:p>
      <w:r>
        <w:t>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consid.3.2). 2.1.5.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rPr>
          <w:b/>
        </w:rPr>
        <w:t>E. 2.2</w:t>
      </w:r>
    </w:p>
    <w:p>
      <w:r>
        <w:t>La faute du prévenu est très grave. Il s'en est pris à l'intégrité sexuelle d'une femme qui lui faisait confiance, dont il avait préalablement repéré qu'elle se trouvait en état d'ébriété puis s'était endormie, soit dans un état de vulnérabilité particulier. Le prévenu a fait preuve de détermination puisqu'il a répété ses agissements malgré le réveil de la partie plaignante. Il a agi dans le but d'assouvir ses pulsions sexuelles, soit dans un but totalement égoïste, sans égard aucun pour l'intégrité sexuelle de sa victime. Sa collaboration a été mauvaise puisqu'il a, tout au long de la procédure, contesté les faits qui lui étaient reprochés, soutenant qu'aucun acte à caractère sexuel n'avait eu lieu. Il n'y a aucune prise de conscience, le prévenu se positionnant en victime et accusant la partie plaignante de mentir. Il a tenu des propos vexants envers celle-ci. La situation personnelle du prévenu n'explique et ne justifie nullement les actes qu'il a commis. Sa responsabilité, présumée, est pleine et entière. A l'époque des faits, le prévenu possédait plusieurs antécédents judiciaires, dont certains étaient récents, en particulier en matière de législation sur les étrangers. Il n'avait toutefois jamais été condamné pour une infraction contre l'intégrité sexuelle. Il y a concours d'infractions. A la lumière des éléments qui précèdent, et eu égard à la situation personnelle du prévenu, le Tribunal retient que seule une peine privative de liberté entre en ligne de compte pour toutes les infractions commises. La quotité de la peine sera fixée à 36 mois. La quotité de la peine permet encore d'envisager l'octroi du sursis partiel.</w:t>
      </w:r>
    </w:p>
    <w:p>
      <w:r>
        <w:t>- 36 -</w:t>
      </w:r>
    </w:p>
    <w:p>
      <w:r>
        <w:t>P/21478/2024</w:t>
      </w:r>
    </w:p>
    <w:p>
      <w:r>
        <w:t>A ce sujet, malgré l'existence de plusieurs antécédents, le Tribunal considère que les précédentes condamnations du prévenu n'ont été prononcées qu'en relation avec des peines relativement peu importantes, et jamais pour infraction contre l'intégrité sexuelle. Le pronostic n'apparait dès lors pas défavorable, de sorte que le sursis partiel sera prononcé. La durée de la partie ferme de la peine tiendra compte de la mauvaise collaboration et de l'absence de toute prise de conscience chez le prévenu. La partie ferme de la peine sera ainsi fixée à 18 mois et le délai d'épreuve à 4 ans. La détention avant jugement, soit 224 jours, sera déduite de la peine privative de liberté prononcée. Le prévenu sera maintenu en détention pour des motifs de sûreté.</w:t>
      </w:r>
    </w:p>
    <w:p>
      <w:r>
        <w:rPr>
          <w:b/>
        </w:rPr>
        <w:t>E. 3</w:t>
      </w:r>
    </w:p>
    <w:p>
      <w:r>
        <w:t>Expulsion 3.1.1. Aux termes de l'art. 66a al. 1 let. h CP, le juge expulse de Suisse l'étranger qui est condamné pour viol (art. 190 CP), quelle que soit la quotité de la peine prononcée à son encontre, pour une durée de cinq à quinze ans. 3.1.2. Selon la jurisprudence récente du Tribunal fédéral, il n'est pas possible de fonder une expulsion sur de simples spéculations quant au pays de renvoi. Le renvoi dans un Etat tiers nécessite qu'un tel renvoi soit possible, c'est-à-dire que l'étranger y dispose d'un droit de séjour. Sous l'angle de la proportionnalité, le Tribunal fédéral a retenu qu'il convenait en effet d'examiner si l'intérêt public à l'expulsion l'emportait sur l'intérêt privé de la personne à demeurer en Suisse, ce qui supposait d'analyser la solidité des liens sociaux, culturels et familiaux avec le pays hôte et avec le pays de destination. Or, faute de pays de destination, le Tribunal ne pouvait procéder à une telle analyse concrète et l'expulsion ne pouvait être prononcée (ATF 149 IV 231 consid. 2.4.; arrêt du Tribunal fédéral 6B_59/2025 du 9 avril 2025 consid. 3.3).</w:t>
      </w:r>
    </w:p>
    <w:p>
      <w:r>
        <w:rPr>
          <w:b/>
        </w:rPr>
        <w:t>E. 3.2</w:t>
      </w:r>
    </w:p>
    <w:p>
      <w:r>
        <w:t>Dans le cas d'espèce, si l'infraction de viol commise constitue en principe un cas d'expulsion obligatoire, il apparait néanmoins que selon les informations fournies par l'OCPM, le pays d'origine du prévenu demeure à ce jour inconnu. Dans cette mesure, une expulsion ne peut pas être prononcée. Il y sera donc renoncé.</w:t>
      </w:r>
    </w:p>
    <w:p>
      <w:r>
        <w:rPr>
          <w:b/>
        </w:rPr>
        <w:t>E. 4</w:t>
      </w:r>
    </w:p>
    <w:p>
      <w:r>
        <w:t>Conclusions civiles 4.1.1. L'art. 122 al. 1 CPP consacre le droit du lésé, en sa qualité de partie plaignante, de faire valoir des conclusions civiles déduites de l'infraction par adhésion à la procédure pénale. 4.1.2. Conformément à l'art. 126 al. 1 let. a et b CPP, le Tribunal statue sur les conclusions civiles présentées lorsqu'il rend un verdict de culpabilité à l'encontre du prévenu. 4.1.3. Aux termes de l'art. 41 al. 1 CO, chacun est tenu de réparer le dommage qu'il cause à autrui d'une manière illicite, soit intentionnellement, soit par négligence ou imprudence. La preuve du dommage incombe au demandeur (art. 42 al. 1 CO).</w:t>
      </w:r>
    </w:p>
    <w:p>
      <w:r>
        <w:t>- 37 -</w:t>
      </w:r>
    </w:p>
    <w:p>
      <w:r>
        <w:t>P/21478/2024</w:t>
      </w:r>
    </w:p>
    <w:p>
      <w:r>
        <w:t>4.1.4.1.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 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5.1.1. et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4.4.1.2. Selon le Guide relatif à la fixation du montant de la réparation morale selon la loi sur l'aide aux victime de l'Office fédéral de la justice du 3 octobre 2019, le montant recommandé pour un viol, une contrainte sexuelle grave ou des actes d'ordre sexuel graves commis sur une personne incapable de discernement ou de résistance s'élève entre CHF8'000.- et CHF 20'000.-.</w:t>
      </w:r>
    </w:p>
    <w:p>
      <w:r>
        <w:rPr>
          <w:b/>
        </w:rPr>
        <w:t>E. 4.2</w:t>
      </w:r>
    </w:p>
    <w:p>
      <w:r>
        <w:t>En l'espèce, il est retenu, en particulier sur la base des certificats médicaux produits et des témoignages recueillis, qu'à la suite des faits, la partie plaignante a présenté des troubles psychiques importants, correspondant selon les médecins à un syndrome de stress post-traumatique. Sur le principe, la réparation de son tort moral est dès lors justifiée. S'agissant de la quotité de l'indemnisation, compte tenu de la jurisprudence relativement restrictive rendue en la matière, le montant qui lui sera alloué sera fixé à CHF 10'000.- avec intérêts à 5% dès le 5 juillet 2024.</w:t>
      </w:r>
    </w:p>
    <w:p>
      <w:r>
        <w:rPr>
          <w:b/>
        </w:rPr>
        <w:t>E. 5</w:t>
      </w:r>
    </w:p>
    <w:p>
      <w:r>
        <w:t>Inventaires, indemnités et frais 5.1.1. Conformément à l'art. 267 CPP, si le motif du séquestre disparaît, le ministère public ou le tribunal lève la mesure et restitue les objets et valeurs patrimoniales à l'ayant</w:t>
      </w:r>
    </w:p>
    <w:p>
      <w:r>
        <w:t>- 38 -</w:t>
      </w:r>
    </w:p>
    <w:p>
      <w:r>
        <w:t>P/21478/2024</w:t>
      </w:r>
    </w:p>
    <w:p>
      <w:r>
        <w:t>droit (al. 1). La restitution à l'ayant droit des objets et des valeurs patrimoniales séquestrés qui n'ont pas été libérés auparavant, leur utilisation pour couvrir les frais ou leur confiscation sont statuées dans la décision finale (al. 3). 5.1.2. Le téléphone portable figurant sous chiffre 1 de l'inventaire n° 46570220241122 du 22 novembre 2024 sera restitué à C______.</w:t>
      </w:r>
    </w:p>
    <w:p>
      <w:r>
        <w:rPr>
          <w:b/>
        </w:rPr>
        <w:t>E. 5.2</w:t>
      </w:r>
    </w:p>
    <w:p>
      <w:r>
        <w:t>Au vu du verdict de culpabilité, le prévenu sera condamné au paiement des frais de la procédure (art. 426 al. 1 CPP).</w:t>
      </w:r>
    </w:p>
    <w:p>
      <w:r>
        <w:rPr>
          <w:b/>
        </w:rPr>
        <w:t>E. 5.3</w:t>
      </w:r>
    </w:p>
    <w:p>
      <w:r>
        <w:t>Pour les mêmes motifs, les conclusions en indemnisation du prévenu seront rejetées (art. 429 al. 1 CPP).</w:t>
      </w:r>
    </w:p>
    <w:p>
      <w:r>
        <w:rPr>
          <w:b/>
        </w:rPr>
        <w:t>E. 5.4</w:t>
      </w:r>
    </w:p>
    <w:p>
      <w:r>
        <w:t>Le défenseur d'office et le conseil juridique gratuit seront indemnisés selon motivation figurant en pied de jugement (art. 135 et 136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