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JTCO/81/2025 vom 19. Juni 2025</w:t>
      </w:r>
    </w:p>
    <w:p>
      <w:r>
        <w:t>GE Cour de justice, 2025-06-19, FR</w:t>
      </w:r>
    </w:p>
    <w:p>
      <w:r>
        <w:rPr>
          <w:b/>
        </w:rPr>
        <w:t xml:space="preserve">Quelle: </w:t>
      </w:r>
      <w:r>
        <w:t>https://mcp.opencaselaw.ch/entscheid/ge_gerichte_JTCO_81_2025</w:t>
      </w:r>
    </w:p>
    <w:p>
      <w:r>
        <w:t>FR: GE_GERICHTE JTCO/81/2025 du 19 juin 2025</w:t>
      </w:r>
    </w:p>
    <w:p>
      <w:r>
        <w:t>IT: GE_GERICHTE JTCO/81/2025 del 19 giugno 2025</w:t>
      </w:r>
    </w:p>
    <w:p>
      <w:pPr>
        <w:pStyle w:val="Heading2"/>
      </w:pPr>
      <w:r>
        <w:t>Erwägungen</w:t>
      </w:r>
    </w:p>
    <w:p>
      <w:r>
        <w:rPr>
          <w:b/>
        </w:rPr>
        <w:t>E. 29</w:t>
      </w:r>
    </w:p>
    <w:p>
      <w:r>
        <w:t>mars 2023 consid. 3.2; 6B_807/2021 du 7 juin 2022 consid. 11.3.1).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147 III 463 consid. 4.2.1; 133 III 462 consid. 4.4.2). Il appartient au lésé de prouver son dommage (art. 42 al. 1 CO). 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(ATF 143 III 242 consid. 3.7; 133 III 462 consid. 4.4.2; 132 III 715 consid. 2.2). Un fait constitue la cause adéquate d'un résultat s'il est propre, d'après le cours ordinaire des choses et l'expérience générale de la vie, à entraîner un résultat du genre de celui qui s'est produit (ATF 143 III 242 consid. 3.7 et l'arrêt cité). Il y a rapport de causalité adéquate lorsqu'un fait est non seulement la condition sine qua non du dommage, mais est également propre à entraîner, d'après le cours ordinaire des choses et l'expérience de la vie, un effet du genre de celui qui s'est produit, de sorte que la survenance de ce résultat paraît favorisée par le fait en question de manière essentielle (arrêt du Tribunal fédéral 6B_177/2024 du 26 novembre 2024 consid. 4.4). La doctrine considère que l'indemnisation des dépenses préventives en vue d'un dommage qui n'existe pas encore doit être refusée (Chappuis Benoît, L'indemnisation des mesures préventives / II. Une analyse des principes théoriques relatifs à l'indemnisation des</w:t>
      </w:r>
    </w:p>
    <w:p>
      <w:r>
        <w:t>- 40 -</w:t>
      </w:r>
    </w:p>
    <w:p>
      <w:r>
        <w:t>P/11345/2023</w:t>
      </w:r>
    </w:p>
    <w:p>
      <w:r>
        <w:t>mesures préventives, dans: Werro Franz/Pichonnaz Pascal (éd.), Le dommage dans tous ses états, Sans le dommage corporel ni le tort moral - Colloque du droit de la responsabilité civile 2013 Université de Fribourg, Berne 2013, p. 182 s. ; Benhamou Yaniv, Dommages-intérêts suite à la violation de droits de propriété intellectuelle, Etude de la méthode des redevances en droit suisse et comparé, Genève - Zurich - Bâle 2013 (= PI 5), p. 155). 5.1.3. En cas de lésions corporelles, la partie qui en est victime a droit au remboursement des frais et aux dommages-intérêts qui résultent de son incapacité de travail totale ou partielle, ainsi que de l'atteinte portée à son avenir économique (art. 46 al. 1 CO). 5.1.4. L'art. 49 CO dispose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6B_1021/2018 du 19 décembre 2018 consid. 1.1).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Statuant selon les règles du droit et de l'équité (art. 4 CC), le juge dispose d'un large pouvoir d'appréciation (ATF 125 III 412 consid. 2a). Les montants accordés en cas de viol ou de contrainte sexuelle par les autorités judiciaires, sur la base des art. 41ss CO, se situent généralement entre CHF 10'000.- et CHF 30'000.- (arrêts du Tribunal fédéral 6B_898/2018 du 2 novembre 2018 ; 6B_129/2014 du 19 mai 2014 ; AARP/266/2016 du 28 juin 2016 ; AARP/92/2012 du 26 mars 2012). D'une manière générale, la jurisprudence récente tend à allouer des montants de plus en plus importants au titre du tort moral (ATF 125 III 269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w:t>
      </w:r>
    </w:p>
    <w:p>
      <w:r>
        <w:t>- 41 -</w:t>
      </w:r>
    </w:p>
    <w:p>
      <w:r>
        <w:t>P/11345/2023</w:t>
      </w:r>
    </w:p>
    <w:p>
      <w:r>
        <w:t>5.2.1. En l'espèce, les actes commis au préjudice de la partie plaignante lui ont causé des séquelles physiques qui ont persisté quelques jours après les faits et d'importantes séquelles psychiques qui subsistent encore à ce jour. Par conséquent, le prévenu sera condamné à verser à la plaignante un montant de CHF 25'000.-, plus intérêts à 5% dès le 4 mai 2023 à titre de réparation de son tort moral. 5.2.2. S'agissant de la réparation du dommage matériel, le prévenu sera condamné à verser à la plaignante CHF 830.- avec intérêts à 5% dès le 11 décembre 2023, date médiane, et EUR 670.- avec intérêts à 5% dès le 31 décembre 2024, à titre de remboursement des frais thérapeutiques. En revanche, les frais liés aux cours d'autodéfense sont des dépenses préventives, visant à éviter une agression future, lesquelles ne sont pas la conséquence directe de l'infraction, raison pour laquelle, les conclusions civiles seront rejetées sur ce point. Si la procédure a contribué à la volonté de la plaignante de quitter la Suisse, elle avait déjà évoqué son souhait de retourner vivre à ______[France] lors de son audition par la police. Le lien de causalité entre les faits et le déménagement n'est pas établi, ce d'autant plus que l'on ignore quel aurait été le statut professionnel de la plaignante, suite à la reprise du F______ par la J______. Par conséquent, les conclusions civiles seront rejetées sur ce point, tout comme les conclusions civiles en lien avec la perte de gain, pour le même motif. Le billet de train sera réduit à EUR 183.-, avec intérêts à 5% dès le 22 janvier 2025, le montant requis étant incorrect. Les frais liés à l'hébergement en vue de l'audience de jugement seront réduits à CHF 1'200.-, avec intérêts à 5% dès le 2 mai 2025, soit CHF 300.- par nuit pour une chambre simple. 5.2.3. S'agissant des conclusions civiles déposées par C______ SA, les factures de prestataires de soins correspondent à un dommage subi par la plaignante, en relation avec les faits. Le prévenu doit sur le principe rembourser l'équivalent à C______ SA, sous réserve de trois montants correspondant à des notes de crédit totalisant CHF 2'079.- (CHF 1'813.50 + CHF 199.85 + CHF 66.05). Partant, un montant total de CHF 10'510.10 sera admis pour ce poste. Par ailleurs, C______ SA, en sa qualité d'assurance-accident obligatoire et complémentaire, a versé des indemnités journalières au F______ afin que la plaignante perçoive son salaire malgré son incapacité de travail. C______ SA demande le remboursement de ces indemnités journalières au prévenu, ce qui lui sera accordé, soit un montant total de CHF 65'168.85. Par conséquent, le prévenu sera condamné à verser CHF 75'678.95 (CHF 10'510.10 + CHF 65'168.85) à C______ SA. Effets accessoires, frais et indemnités 6.1.1. Selon l'art. 239 al. 1 CPP, les sûretés sont libérées dès que le motif de détention à disparu (a), que la procédure pénale est close par une ordonnance de classement ou un</w:t>
      </w:r>
    </w:p>
    <w:p>
      <w:r>
        <w:t>- 42 -</w:t>
      </w:r>
    </w:p>
    <w:p>
      <w:r>
        <w:t>P/11345/2023</w:t>
      </w:r>
    </w:p>
    <w:p>
      <w:r>
        <w:t>acquittement entré en force (b) ou si le prévenu a commencé l'exécution de la sanction privative de liberté (c). Aux termes de l'art. 239 al. 3 CPP, l'autorité saisie de la cause ou qui en a été saisie en dernier statue sur la libération des sûretés. 6.1.2. Selon l'art. 263 al. 1 CPP, des objets et des valeurs patrimoniales appartenant au prévenu ou à des tiers peuvent être mis sous séquestre, lorsqu'il est probable : a) qu'ils seront utilisés comme moyens de preuves ; b) qu'ils seront utilisés pour garantir le paiement des frais de procédure, des peines pécuniaires, des amendes et des indemnités ; c) qu'ils devront être restitués au lésé ; d) qu'ils devront être confisqués ; e) qu'ils seront utilisés pour couvrir les créances compensatrices de l'Etat selon l'art. 71 CP. 6.1.3. A teneur de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6.1.4.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6.1.5.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si les prétentions civiles sont admises et/ou lorsque le prévenu est condamné (KUHN / JEANNERET [éds], Commentaire romand, Code de procédure pénale, Bâle 2011, n. 2 et 3 ad art. 433 CPP et les références citées).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arrêts du Tribunal fédéral 6B_524/2017 du 22 novembre 2017 consid. 2.1; 6B_864/2015 du 1er novembre 2016 consid. 3.2;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RS/GE E 6 10), les principes généraux devant présider à la fixation des</w:t>
      </w:r>
    </w:p>
    <w:p>
      <w:r>
        <w:t>- 43 -</w:t>
      </w:r>
    </w:p>
    <w:p>
      <w:r>
        <w:t>P/11345/2023</w:t>
      </w:r>
    </w:p>
    <w:p>
      <w:r>
        <w:t>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(AARP/38/2018 du 26 janvier 2018 consid. 7). L'indemnité fondée sur l'art. 433 CPP pour les dépenses obligatoires occasionnées par la procédure ne produit pas d'intérêts (ATF 143 IV 495 consid. 2.2.4; arrêt du Tribunal fédéral 6B_1008/2017 du 5 avril 2018 consid. 2.3 in fine). Enfin, selon le Commentaire romand, comme pour l'indemnisation du prévenu acquitté, des frais d'expertise privée, voire de contrôles médicaux privés destinés à ménager une preuve liée à une infraction (p. ex. un viol), peuvent entrer en considération, dans la mesure de leur caractère nécessaire, voire simplement utile (CR CPP-Mizel/Rétornaz, Art. 433 N 11). 6.2.1. En l'espèce, vu le verdict de culpabilité, le prévenu sera condamné à verser à la plaignante une juste indemnité pour les dépenses obligatoires occasionnées par la procédure. Les deux notes d'honoraires du Conseil de A______ apparaissent adéquates, à l'exception des 4 % de frais d'activité allégués qui seront supprimés, du tarif horaires du stagiaire et du collaborateur qui seront ramenés au tarif admis par la jurisprudence, soit respectivement CHF 150.-/h et CHF 350.-/h, du temps de rédaction des conclusions civiles du collaborateur qui sera réduit à 3h et du temps d'audience qui sera réduit de 20 min. dans la mesure où l'audience du 18 octobre 2023 a duré 15 min. de moins et celle du 1er décembre 2023 5 min de moins que le temps retenu. Par conséquent, le prévenu sera condamné à verser à A______ CHF 66'352.08 à titre de juste indemnité pour les dépenses obligatoires occasionnées par la procédure. 6.2.2. Les sûretés étant maintenues, elles ne seront pas allouées à la partie plaignante. 6.2.3. La brosse à dent figurant sous chiffre 1 de l'inventaire n° 42192320230714 du 14 juillet 2023 et les vêtements figurant sous chiffres 1 à 4 de l'inventaire n° 4151012020230508 du 8 mai 2023 seront séquestrés, confisqués et détruits. Il sera en revanche procédé à la restitution au prévenu de l'iPhone XR, de l'iPhone 8, de l'iPad et de l'ordinateur HP Elite Book figurant sous chiffres 1 à 4 de l'inventaire n° 41880620230613 du 13 juin 2023. 7. Le prévenu sera condamné aux frais de la procédure, qui s'élèvent à CHF 10'499.95, y compris un émolument de jugement de CHF 3'000.- (art. 426 al. 1 CPP) et ses conclusions en indemnisation seront rejetées (art. 429 CPP).</w:t>
      </w:r>
    </w:p>
    <w:p>
      <w:r>
        <w:t>- 44 -</w:t>
      </w:r>
    </w:p>
    <w:p>
      <w:r>
        <w:t>P/11345/2023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