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JTCO/61/2021 vom 3. Juni 2021</w:t>
      </w:r>
    </w:p>
    <w:p>
      <w:r>
        <w:t>GE Cour de justice, 2021-06-03, FR</w:t>
      </w:r>
    </w:p>
    <w:p>
      <w:r>
        <w:rPr>
          <w:b/>
        </w:rPr>
        <w:t xml:space="preserve">Quelle: </w:t>
      </w:r>
      <w:r>
        <w:t>https://mcp.opencaselaw.ch/entscheid/ge_gerichte_JTCO_61_2021</w:t>
      </w:r>
    </w:p>
    <w:p>
      <w:r>
        <w:t>FR: GE_GERICHTE JTCO/61/2021 du 3 juin 2021</w:t>
      </w:r>
    </w:p>
    <w:p>
      <w:r>
        <w:t>IT: GE_GERICHTE JTCO/61/2021 del 3 giugno 2021</w:t>
      </w:r>
    </w:p>
    <w:p>
      <w:pPr>
        <w:pStyle w:val="Heading2"/>
      </w:pPr>
      <w:r>
        <w:t>Erwägungen</w:t>
      </w:r>
    </w:p>
    <w:p>
      <w:r>
        <w:rPr>
          <w:b/>
        </w:rPr>
        <w:t>E. 1</w:t>
      </w:r>
    </w:p>
    <w:p>
      <w:r>
        <w:t>Le principe in dubio pro reo, qui découle de la présomption d'innocence garantie par l'art. 6 § 2 de la Convention de sauvegarde des droits de l'homme et des libertés</w:t>
      </w:r>
    </w:p>
    <w:p>
      <w:r>
        <w:t>- 26 -</w:t>
      </w:r>
    </w:p>
    <w:p>
      <w:r>
        <w:t>P/12795/2019</w:t>
      </w:r>
    </w:p>
    <w:p>
      <w:r>
        <w:t>fondamentales du 4 novembre 1950 (CEDH - RS 0.101) et, sur le plan interne, par l'art. 32 al. 1 de la Constitution fédérale de la Confédération suisse du 18 avril 1999 (Cst ; RS 101) et l'art. 10 du code de procédure pénale suisse du 5 octobre 2007 (CPP - RS 312.0),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(ATF 127 I 38, consid. 2a; 120 Ia 31, consid. 2c et 2d). Comme règle de l'appréciation des preuves, le principe in dubio pro reo signifie que le juge ne peut se déclarer convaincu d'un état de fait défavorable à l'accusé, lorsqu'une appréciation objective de l'ensemble des éléments de preuve laisse subsister un doute sérieux et insurmontable quant à l'existence de cet état de fait (ATF 127 I 38, consid. 2a; 124 IV 86, consid. 2a; 120 Ia 31, consid. 2c). 2.1.1. Selon l'art. 111 CP, celui qui aura intentionnellement tué une personne sera puni d'une peine privative de liberté de cinq ans au moins, en tant que les conditions prévues aux articles suivants ne seront pas réalisées. 2.1.2. Selon l'art. 12 al. 2 CP, agit intentionnellement quiconque commet un crime ou un délit avec conscience et volonté. L'auteur agit déjà avec intention, sous la forme du dol éventuel, lorsqu'il tient pour possible la réalisation de l'infraction et l'accepte pour le cas où celle-ci se produirait (ATF 133 IV 9, consid. 4.1). Parmi les éléments extérieurs permettant de conclure que l'auteur s'est accommodé du résultat dommageable pour le cas où il se produirait figurent notamment la probabilité, connue par l'auteur, de la réalisation du risque et l'importance de la violation du devoir de prudence. Plus celle-ci est grande, plus sera fondée la conclusion que l'auteur, malgré d'éventuelles dénégations, a accepté l'éventualité de la réalisation du résultat dommageable (ATF 138 V 74, consid. 8.4.1; 135 IV 12, consid. 2.3.3). Ainsi, le dol éventuel peut notamment être retenu lorsque la réalisation du résultat devait paraître suffisamment vraisemblable à l'auteur pour que son comportement ne puisse raisonnablement être interprété que comme une acceptation de ce risque (ATF 137 IV 1, consid. 4.2.3; 133 IV 222, consid. 5.3). On peut retenir l'intention homicide lors d'un unique coup de couteau sur le haut du corps de la victime (arrêt du Tribunal fédéral 6B_775/2011 du 4 juin 2012, consid. 2.4.2). En effet, dans le cas d'un coup de couteau - même avec une lame plutôt courte - porté dans le haut du corps, le risque de mort doit être considéré comme élevé (arrêt du Tribunal fédéral 6B_239/2009 du 13 juillet 2009, consid. 1 et 2.4 - meurtre par dol éventuel retenu avec un couteau dont la lame mesurait 41 mm). Celui qui porte un coup de couteau dans la région des épaules et du buste lors d'une altercation dynamique doit s'attendre à causer des blessures graves. L'issue fatale d'un coup de couteau porté dans la région thoracique doit être qualifiée d'élevée et est notoire (arrêt du Tribunal fédéral 6B_230/2012 du 18 septembre 2012, consid. 2.3). Ainsi, celui qui frappe quelqu'un avec un couteau dans la</w:t>
      </w:r>
    </w:p>
    <w:p>
      <w:r>
        <w:t>- 27 -</w:t>
      </w:r>
    </w:p>
    <w:p>
      <w:r>
        <w:t>P/12795/2019</w:t>
      </w:r>
    </w:p>
    <w:p>
      <w:r>
        <w:t>région abdominale ne peut qu'accepter la mort de la victime et sera par conséquent condamné pour tentative de meurtre (arrêt du Tribunal fédéral 6B_560/2018 du 13 août 2018, consid. 2.1). Le fait que l'auteur quitte les lieux après son geste sans s'enquérir de l'état de santé de sa victime peut constituer un indice qu'il avait envisagé les conséquences possibles de son acte et les avait acceptées pour le cas où elles se produiraient (arrêt du Tribunal fédéral 6B_246/2012 du 10 juillet 2012, consid. 1.3 et les références citées). En pratique, on retiendra le meurtre par dol éventuel lorsque l'on se trouve en mesure d'affirmer, compte tenu de l'ensemble des circonstances du cas d'espèce, que l'auteur "s'est décidé contre le bien juridique" (ATF 133 IV 9, consid. 4.4 = JdT 2007 I 573). 2.1.3. A teneur de l'art. 22 al. 1 CP, le juge peut atténuer la peine si l'exécution d'un crime ou d'un délit n'est pas poursuivie jusqu'à son terme ou que le résultat nécessaire à la consommation de l'infraction ne se produit pas ou ne pouvait pas se produire. Il y a tentative lorsque l'auteur a réalisé tous les éléments subjectifs de l'infraction et manifesté sa décision de la commettre, alors que les éléments objectifs font, en tout ou en partie, défaut (ATF 137 IV 113, JdT 2011 IV 391, consid. 1.4.2). Il y a donc tentative de meurtre lorsque l'auteur, agissant intentionnellement, commence l'exécution de cette infraction, manifestant ainsi sa décision de la commettre, sans que le résultat ne se produise (arrêts du Tribunal fédéral 6B_1177/2018 du 9 janvier 2019, consid. 1.1.3; 6B_157/2017 du 25 octobre 2017, consid. 3.1). La nature de la lésion subie par la victime et sa qualification d'un point de vue objectif sont sans pertinence pour juger si l'auteur s'est rendu coupable de tentative de meurtre. Celle-ci peut être réalisée lorsque l'auteur a réalisé tous les éléments subjectifs de l'infraction et manifesté sa décision de la commettre, alors que les éléments objectifs font, en tout ou en partie, défaut (ATF 137 IV 113, consid. 1.4.2 p. 115 s.). L'auteur ne peut ainsi valablement contester la réalisation d'une tentative de meurtre au motif que la victime n'a subi que des lésions corporelles simples. Il importe cependant que les coups portés aient objectivement exposé la victime à un risque de mort (arrêt 6B_86/2019 du 8 février 2019, consid. 2.1 et les références citées). Les lésions corporelles causées ainsi que leur nature pourront néanmoins être prises en compte au moment de fixer la peine atténuée selon les art. 22 ou 23 CP (HURTADO POZO/ILLANEZ, CR-CP II, N. 36 ad art. 111 CP). La tentative suppose toujours un comportement intentionnel, le dol éventuel étant toutefois suffisant. Il y a dol éventuel lorsque l'auteur tient pour possible la réalisation de l'infraction et l'accepte au cas où celle-ci se produirait, même s'il ne le souhaite pas (art. 12 al. 2 CP; ATF 137 IV 1, consid. 4.2.3 p. 4; 135 IV 152, consid. 2.3.2 p. 156). Il faut donc qu'il existe un risque qu'un dommage puisse résulter de l'infraction, mais encore que l'auteur sache que ce danger existe (Wissensmoment) et qu'il s'accommode de ce résultat (Willensmoment), même s'il préfère l'éviter (cf. arrêt 6B_275/2011 du 7 juin 2011, consid. 5.1; 6B_741/2010 du 9 novembre 2010, consid. 2.1.1).</w:t>
      </w:r>
    </w:p>
    <w:p>
      <w:r>
        <w:t>- 28 -</w:t>
      </w:r>
    </w:p>
    <w:p>
      <w:r>
        <w:t>P/12795/2019</w:t>
      </w:r>
    </w:p>
    <w:p>
      <w:r>
        <w:t>L'équivalence des deux formes de dol - direct et éventuel - s'applique à la tentative de meurtre (ATF 112 IV 65, consid. 3b p. 66; arrêts du Tribunal fédéral 6B_246/2012 du 10 juillet 2012, consid. 1; 6B_355/2011 du 23 septembre 2011, consid. 5.1). Il n'est ainsi pas nécessaire que l'auteur ait souhaité la mort de la victime, ni que la vie de celle-ci ait été concrètement mise en danger, ni même qu'elle ait été blessée pour qu'une tentative d'homicide soit retenue dans la mesure où la condition subjective de l'infraction est réalisée (arrêt du Tribunal fédéral 6B_246/2012 du 10 juillet 2012, consid. 1.2 et 1.3). Il n'est pas non plus nécessaire que plusieurs coups aient été assénés (arrêt du Tribunal fédéral 6B_829/2010 du 28 février 2011, consid. 3.2). 2.1.4. Les exemples suivants tirés de la casuistique peuvent être cités s'agissant de la distinction entre tentative de meurtre et lésions corporelles graves : - le meurtre par dol éventuel a été retenu pour celui qui frappe avec un couteau sa victime à proximité du cou (arrêt du Tribunal fédéral 6B_292/2017 du 14 novembre 2017, consid. 2.2) (dol éventuel admis même si l'auteur affirme ne pas avoir pris en compte le décès éventuel de la victime); - l'auteur d'un coup de couteau au cou de sa victime (mouvement d'égorgement) accepte le décès de celle-ci pour le cas où il se produirait, particulièrement dans le cadre d'une altercation où les deux protagonistes bougeaient (arrêt du Tribunal fédéral 6B_548/2011 du 14 mai 2012, consid. 1.3); - tentative de meurtre pour des coups de tesson de bouteille au visage et au cou, car le prévenu ne pouvait ignorer qu'en donnant à plusieurs reprises des coups avec un objet tranchant comme un tesson de bouteille en visant précisément le cou, qui comporte des organes vitaux (artères carotides, veines jugulaires), il prenait le risque de blesser mortellement sa victime en l'égorgeant (TC VD, Jug/2011/158 du 15 août 2011). 2.1.5. Quiconque, de manière contraire au droit, est attaqué ou menacé d'une attaque imminente a le droit de repousser l'attaque par des moyens proportionnés aux circonstances ; le même droit appartient aux tiers (art. 15 CP).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p. 14; 104 IV 232 consid. c p. 236 s.). Une attaque n'est cependant pas achevée aussi longtemps que le risque d'une nouvelle atteinte ou d'une aggravation de celle-ci par l'assaillant reste imminent (ATF 102 IV 1a, consid. 2b p. 4 s.). S'agissant en particulier de la menace d'une attaque imminente contre la vie ou l'intégrité corporelle, celui qui est visé n'a évidemment pas à attendre jusqu'à ce qu'il soit trop tard pour se défendre; il faut toutefois que des signes concrets annonçant un danger incitent à la défense. La seule perspective qu'une querelle pourrait aboutir à des voies de fait ne</w:t>
      </w:r>
    </w:p>
    <w:p>
      <w:r>
        <w:t>- 29 -</w:t>
      </w:r>
    </w:p>
    <w:p>
      <w:r>
        <w:t>P/12795/2019</w:t>
      </w:r>
    </w:p>
    <w:p>
      <w:r>
        <w:t>suffit pas. Par ailleurs, l'acte de celui qui est attaqué ou menacé de l'être doit tendre à la défense. Un comportement visant à se venger ou à punir ne relève pas de la légitime défense; il en va de même du comportement qui tend à prévenir une attaque certes possible mais encore incertaine, c'est-à-dire à neutraliser l'adversaire selon le principe que la meilleure défense est l'attaque (arrêt du Tribunal fédéral 6B_82/2013 du 24 juin 2013, consid. 3.1.1, et les références citées). La légitime défense ne peut être invoquée par le provocateur, savoir celui qui fait en sorte d'être attaqué pour pouvoir porter atteinte aux biens juridiques d'autrui sous le couvert de la légitime défense (ATF 104 IV 53, consid. 2a p. 56; arrêts 6B_585/2016 du 7 décembre 2016, consid. 3.3; 6B_590/2014 du 12 mars 2015, consid. 3). Ne constitue pas une provocation le comportement inconvenant d'une personne prise de boisson, sans attaque ou menace à l'égard de tiers (ATF 104 IV 53, consid. 2a p. 56), ni le fait de prévoir l'attaque et de s'y préparer, sans toutefois y inciter (ATF 102 IV 228, consid. 2 p. 230). Dans ce dernier arrêt, le Tribunal fédéral a jugé que le fait que la personne agressée ait prévu qu'elle serait peut-être attaquée ne l'obligeait pas à éviter la confrontation. Comme elle n'avait pas intentionnellement provoqué son agresseur, il ne pouvait lui être reproché d'avoir pris un couteau, qu'elle n'avait amené que par précaution (arrêt du Tribunal fédéral 6B_590/2014 du 12 mars 2015, consid. 3). La défense doit apparaître proportionnée au regard de l'ensemble des circonstances. A cet égard, on doit notamment examiner la gravité de l'attaque, les biens juridiques menacés par celle-ci et par les moyens de défense, la nature de ces derniers ainsi que l'usage concret qui en a été fait (ATF 136 IV 49, consid. 3.2 p. 51; 102 IV 65, consid. 2a p. 68; 101 IV 119 p. 120). La proportionnalité des moyens de défense se détermine d'après la situation de celui qui voulait repousser l'attaque au moment où il a agi (ATF 136 IV 49, consid. 3.2 p. 51). Il convient également de prendre en compte ses capacités individuelles (GÜNTER STRATENWERTH, Schweizerisches Strafrecht, Allgemeiner Teil: Die Straftat, 4e éd. 2011, p. 260, n° 76; STRATENWERTH/WOHLERS, Schweizerisches Strafgesetzbuch, Handkommentar, 2e éd. 2012, n° 7 ad art. 15 CP). Celui qui utilise pour se défendre un objet dangereux, tel qu'un couteau ou une arme à feu, doit faire preuve d'une retenue particulière car sa mise en œuvre implique toujours le danger de lésions corporelles graves ou même mortelles. On ne peut alors considérer la défense comme proportionnée que s'il n'était pas possible de repousser l'attaque avec des moyens moins dangereux, si l'auteur de l'attaque a, le cas échéant, reçu une sommation et si la personne attaquée n'a utilisé l'instrument dangereux qu'après avoir pris les mesures nécessaires pour éviter un préjudice excessif (ATF 136 IV 49, consid. 3.3 p. 52 et les références citées). Par ailleurs, l'emploi d'un couteau pour contrer une attaque à l'intégrité corporelle ne peut toutefois être admis qu'avec retenue et doit constituer, en principe, l'ultime moyen de défense. Un tel emploi peut, toutefois représenter un moyen de défense proportionné, dans des cas particuliers, au regard notamment de la nature et du mode de l'attaque, de la</w:t>
      </w:r>
    </w:p>
    <w:p>
      <w:r>
        <w:t>- 30 -</w:t>
      </w:r>
    </w:p>
    <w:p>
      <w:r>
        <w:t>P/12795/2019</w:t>
      </w:r>
    </w:p>
    <w:p>
      <w:r>
        <w:t>supériorité numérique des assaillants et du risque encouru de subir des lésions corporelles graves au cours de l'agression (ATF 136 IV 49, consid. 3 et 4 ; PC CP note 16 ad art. 15). Dans le domaine des faits justificatifs, le renversement du fardeau de la preuve n'est pas absolu, car l'on n'exige pas une preuve stricte du prévenu qui invoque des causes de non- responsabilité. Néanmoins, une simple affirmation ou des allégations imprécises du prévenu ne suffisent pas à faire admettre l'existence du fait justificatif ; on exige à tout le moins qu'il les rende vraisemblables. Ainsi, en matière de légitime défense, il convient d'examiner dans chaque cas si la version des faits invoquée pour justifier la licéité des actes apparaît crédible eu égard à l'ensemble des circonstances ; en d'autres termes, il faut déterminer si les faits allégués par le prévenu sont plausibles (arrêt du Tribunal fédéral 6B_788/2015 du 13 mai 2016, consid. 3.1; AARP/281/2016 du 11 juillet 2016, consid. 3.2 et les références citées). 2.1.6. Si l'auteur, en repoussant une attaque, a excédé les limites de la légitime défense au sens de l'art. 15 CP, le juge atténue la peine. Si cet excès provient d’un état excusable d’excitation ou de saisissement causé par l'attaque, l'auteur n'agit pas de manière coupable (art. 16 CP). Selon la jurisprudence, ce n'est que si l'attaque est la seule cause ou la cause prépondérante de l'excitation ou du saisissement que celui qui se défend n'encourt aucune peine et pour autant que la nature et les circonstances de l'attaque rendent excusable cette excitation ou ce saisissement (arrêt du Tribunal fédéral 6B_65/2011 du 8 septembre 2011, consid. 3.1). C'est l'état d'excitation ou de saisissement qui doit être excusable, non pas l'acte par lequel l'attaque est repoussée. La loi ne précise pas plus avant le degré d'émotion nécessaire. Il ne doit pas forcément atteindre celui d'une émotion violente au sens de l'art. 113 CP, mais doit revêtir une certaine importance. Peur ne signifie pas nécessairement état de saisissement au sens de l'art. 16 al. 2 CP (arrêts du Tribunal fédéral 6S_38/2007 du 14 mars 2007, consid. 2 et 6S_108/2006 du 12 mai 2006, consid. 1 et 2). 2.1.7. A teneur de l'art. 13 CP, quiconque agit sous l'influence d'une appréciation erronée des faits est jugé d'après cette appréciation si elle lui est favorable. Le fait de croire à tort à une attaque imminente constitue un cas de légitime défense putative. Celui qui s'en prévaut doit prouver que son jugement s'est fondé sur des circonstances de fait qui expliquent son erreur. La simple impression qu'une attaque ou une menace imminente sont possibles ne suffit pas à admettre cet état (ATF 93 IV 81 consid. 2b, JdT 1967 IV 150). 2.1.8. Selon l'art. 91 al. 2 let. a LCR, est puni d'une peine privative de liberté de trois ans au plus ou d'une peine pécuniaire quiconque conduit un véhicule automobile en état d'ébriété et présente un taux d'alcool qualifié dans le sang ou dans l'haleine. 2.1.9. Selon l'art. 1 de l'ordonnance de l'Assemblée fédérale concernant les taux limites d'alcool admis en matière de circulation routière du 15 juin 2012 (RS 741.13), un</w:t>
      </w:r>
    </w:p>
    <w:p>
      <w:r>
        <w:t>- 31 -</w:t>
      </w:r>
    </w:p>
    <w:p>
      <w:r>
        <w:t>P/12795/2019</w:t>
      </w:r>
    </w:p>
    <w:p>
      <w:r>
        <w:t>conducteur est réputé incapable de conduire pour cause d'alcool (état d'ébriété) lorsqu'il présente un taux d'alcool dans le sang de 0.5 gramme pour mille ou plus (let. a), un taux d'alcool dans l'haleine de 0.25 milligramme ou plus par litre d'air expiré (let. b) ou une quantité d'alcool dans l'organisme entraînant le taux d'alcool dans le sang fixé à la let. a (let. c). A teneur de l'art. 2 de ladite ordonnance, sont considérés comme qualifiés, un taux d'alcool dans le sang de 0.8 gramme pour mille ou plus (let. a) ou un taux d'alcool dans l'haleine de 0.4 milligramme ou plus par litre d'air expiré (let. b). 2.1.10. Celui qui viole les règles de la circulation prévues par la présente loi ou par les dispositions d'exécution émanant du Conseil fédéral est puni de l'amende (art. 90 al. 1 LCR). 2.1.11. Selon l'art. 26 al. 1 LCR, chacun doit se comporter, dans la circulation, de manière à ne pas gêner ni mettre en danger ceux qui utilisent la route conformément aux règles établies. 2.1.12. Le conducteur devra rester constamment maître de son véhicule de façon à pouvoir se conformer aux devoirs de la prudence. Toute personne qui n'a pas les capacités physiques et psychiques nécessaires pour conduire un véhicule parce qu'elle est sous l'influence de l'alcool, de stupéfiants, de médicaments ou pour d'autres raisons, est réputée incapable de conduire pendant cette période et doit s'en abstenir (art. 31 al. 1 et 2 LCR). 2.2.1. En l'espèce, s'agissant des événements de la nuit du 20 au 21 juin 2019, le Tribunal retient que les faits se sont déroulés de la manière suivante. En fin de soirée, alors que le prévenu était un peu aviné, des tensions sont apparues entre ce dernier et la victime, suite à une remarque que le prévenu a mal prise. Le prévenu s'est énervé et est devenu agressif verbalement. Dans ce contexte, le prévenu et le plaignant ont commencé à se disputer verbalement, faits qui sont corroborés par les déclarations du plaignant et des témoins F______ et E______. Alors que le prévenu était très énervé, il a sorti son couteau qui était attaché à sa ceinture. Ce point est corroboré par les déclarations du témoin F______, à la police le 21 juin 2019 déjà, selon lesquelles il a vu le prévenu mettre sa main droite à sa ceinture pour prendre le couteau, couteau qu'il avait déjà à son pantalon plus tôt dans la soirée quand il le lui avait montré, par les déclarations de la témoin H______ selon lesquelles le prévenu avait son couteau accroché à son pantalon par un clip et par celles du plaignant selon lesquelles le témoin F______, voyant le ton monter lui a dit de faire attention au prévenu car il avait un couteau, couteau que le plaignant n'avait pas vu jusque-là. La version du prévenu, selon laquelle il n'avait pas sorti son couteau à ce moment-là mais qu'il l'avait toujours à la main ne saurait être suivie. D'une part, il n'y avait aucune raison qu'il ait un couteau à la main à ce moment-là car tant le plaignant que les témoins F______ et E______ ont affirmé qu'il avait fini de manger, ces derniers étant d'ailleurs en train de ranger leurs</w:t>
      </w:r>
    </w:p>
    <w:p>
      <w:r>
        <w:t>- 32 -</w:t>
      </w:r>
    </w:p>
    <w:p>
      <w:r>
        <w:t>P/12795/2019</w:t>
      </w:r>
    </w:p>
    <w:p>
      <w:r>
        <w:t>affaires pour partir. D'autre part, tant le plaignant que la témoin E______ ont indiqué qu'ils n'avaient pas vu le couteau durant la soirée. Il convient ici de préciser qu'il n'y a pas d'indice permettant de remettre en cause les déclarations des témoins F______ et E______, lesquels ont été entendus rapidement après les faits et qui n'avaient aucun bénéfice secondaire à mentir, la témoin E______ ne connaissait pas le plaignant et le témoin F______ ne le connaissant que depuis quelques mois. Le témoin F______ a déclaré devant le Ministère public que le prévenu avait blessé le plaignant au cou avec son couteau, ce que le prévenu conteste. Le Tribunal estime que ce fait n'est pas suffisamment établi, le plaignant n'a ni vu ni senti le couteau à ce moment- là et le témoin n'en a pas parlé à la police, déclarant au contraire que le prévenu avait étranglé le plaignant. Il l'a affirmé dans un deuxième temps devant le Ministère public, précisant qu'il avait vu le geste mais non la plaie. Cet épisode ne sera ainsi pas retenu par le Tribunal, le doute devant profiter au prévenu. A un moment donné, alors que le plaignant et le prévenu étaient très proches l'un de l'autre, le précité toujours énervé et agressif dans son attitude, est tombé en arrière. Les versions divergent. Le prévenu a déclaré que le plaignant lui avait donné un coup de boule, qu'il était tombé seul au sol et que le plaignant s'était assis sur lui, alors que le plaignant a affirmé qu'il avait poussé le prévenu avec ses deux mains, lequel avait ainsi chuté et l'avait entrainé dans sa chute en le saisissant au cou. La version du plaignant selon laquelle il a repoussé le prévenu avec les mains est corroborée par celle du témoin F______ à la police. Par ailleurs le plaignant n'a pas cherché à en rajouter s'incriminant même en disant qu'il avait fait un "penalty" à la tête du prévenu alors que celui-ci était au sol. Le Tribunal retient ainsi la version du plaignant, laquelle est la plus crédible, selon laquelle il a poussé le prévenu avec ses deux mains, lequel a entraîné le plaignant dans sa chute en le saisissant au cou, sans que l'on puisse déterminer si le prévenu a saisi le plaignant au cou avant ou après que ce dernier l'a repoussé. En entraînant le plaignant dans la chute et alors qu'ils étaient au sol, le prévenu est resté saisi de son couteau qu'il n'a pas lâché. C'est dans ce contexte que le plaignant a été blessé. Si le plaignant a pu à un moment donné se trouver sur le prévenu dans la mêlée, aucun élément au dossier ne permet d'affirmer qu'il s'est assis de tout son poids sur le prévenu pour le maintenir au sol. En effet, le témoin F______ n'en a jamais fait état et le prévenu n'en a pas parlé non plus dans ses premières déclarations. Puis, le plaignant s'est relevé, a asséné un "pénalty" au prévenu et a pris la fuite. Le prévenu a quitté les lieux en criant "je vais le tuer" ou "je vais vous tuer", faits ressortant des déclarations concordantes des témoins F______ et E______. Il ressort de l'expertise médico-légale que le plaignant a reçu au minimum six coups, dont deux à caractère pénétrant et quatre à caractère tranchant, ce qui a entraîné sept plaies cutanées et une estafilade. La profondeur minimale d'une des plaies a été mesurée à 3.6 cm, ce qui a provoqué une hémorragie active de l'artère fémorale, ainsi qu'une section</w:t>
      </w:r>
    </w:p>
    <w:p>
      <w:r>
        <w:t>- 33 -</w:t>
      </w:r>
    </w:p>
    <w:p>
      <w:r>
        <w:t>P/12795/2019</w:t>
      </w:r>
    </w:p>
    <w:p>
      <w:r>
        <w:t>quasi complète des muscles abducteurs au tiers moyen de la cuisse. Il est établi que les lésions constatées ont concrètement mis en danger la vie de la victime, d'un point de vue médico-légal. Le prévenu soutient qu'il a blessé involontairement le plaignant avec le couteau qu'il tenait à la main. Cette version ne saurait être suivie. Si le prévenu ne voulait pas blesser le plaignant, il n'aurait pas sorti son couteau ou il l'aurait jeté quand il a chuté au sol. Par ailleurs, la version du prévenu à la police selon laquelle il pensait n'avoir donné qu'un coup de couteau à la victime est infirmée par le témoignage de la témoin H______ à teneur duquel le prévenu lui avait dit le soir même qu'il avait planté quelqu'un à quatre reprises, que sa vie était fichue et qu'il risquait d'aller en prison. Il convient ici de préciser que les déclarations de la témoin H______ sont crédibles. Elle a été modérée dans ses propos, expliquant que le prévenu était également une bonne personne. Et même si leur relation semble avoir été compliquée, c'est chez elle qu'il s'est rendu après les faits. Le Tribunal considère qu'en sortant son couteau puis en entraînant le plaignant dans sa chute, de sorte que les deux se sont retrouvés à terre dans une mêlée, le prévenu ne lâchant pas son couteau, ce dernier a accepté et s'est accommodé du risque de causer des blessures telles que celles subies par le plaignant, blessures qui ont failli entraîner la mort. 2.2.2. Le Tribunal retient l'intention homicide par dol éventuel en se basant sur les éléments suivants: le prévenu a asséné de nombreux coups également sur le haut du corps de la victime alors que les protagonistes étaient au sol en mouvement et qu'il faisait nuit. Après les coups de couteau, le prévenu a crié à plusieurs reprises qu'il allait tuer le plaignant, ce qui démontre son état d'esprit, puis il a quitté les lieux, se rendant compte au vu de ses vêtements ensanglantés que le plaignant avait été blessé. Il a évité la victime sur l'unique route qui remontait du parc en direction de ______, alors qu'elle était ensanglantée à terre. Puis il s'est débarrassé de son arme dans les buissons près du domicile de son ex-compagne et il a changé de vêtements, après avoir dit à la témoin H______ qu'il avait donné quatre coups de couteau à la victime, qu'il avait fait une connerie et que sa vie était fichue. 2.2.3. Si le plaignant a été insultant, il ne ressort pas du dossier qu'il ait fait montre de signes concrets annonçant un danger pour le prévenu, ni que F______ et encore moins que E______, laquelle était dans la voiture, aient représenté une quelconque menace. Le simple fait que le plaignant et ses amis aient été munis d'un couteau pour couper la viande durant le barbecue ou que le plaignant et ses amis étaient plus nombreux que lui et jeunes, ne suffit pas à démontrer une attaque, étant précisé qu'une simple affirmation ou des allégations imprécises du prévenu ne suffisent pas à faire admettre l'existence du fait justificatif ; on exige à tout le moins qu'il les rende vraisemblables. Aucune circonstance de fait ne permet d'expliquer que le prévenu ait pu se croire attaqué. Par ailleurs, le fait que le prévenu ait dit à plusieurs reprises "je vais le tuer" alors qu'il se trouvait dans son véhicule et que le plaignant baignait dans son sang tend à démontrer</w:t>
      </w:r>
    </w:p>
    <w:p>
      <w:r>
        <w:t>- 34 -</w:t>
      </w:r>
    </w:p>
    <w:p>
      <w:r>
        <w:t>P/12795/2019</w:t>
      </w:r>
    </w:p>
    <w:p>
      <w:r>
        <w:t>que la volonté du prévenu n'était pas de repousser une attaque car celle-ci aurait alors été terminée. Le nombre important de coups portés par le prévenu avec force au vu de la profondeur des plaies et leur localisation apparaît ainsi comme ne tendant pas uniquement à se défendre mais également à faire mal à la victime, s'en accommodant à tout le moins. Ainsi, le prévenu sera reconnu coupable de tentative de meurtre par dol éventuel. 2.3. Enfin, il ressort du dossier que le prévenu circulait en voiture avec un taux d'alcool de 0.74 mg/l. Il a heurté l'arrière d'un véhicule arrêté à la phase rouge avec l'avant de son véhicule sur la rue des Alpes. Le prévenu a d'ailleurs reconnu les faits, ceux-ci étant ainsi établis et admis. Au vu de ce qui précède, le prévenu sera reconnu coupable d'infraction à l'art. 91 al. 2 let. a LCR et de violation simple des règles sur la circulation routière (art. 90 al. 1 LCR). Peine 3.1.1. Selon l'art. 47 al. 1 CP, le juge fixe la peine d'après la culpabilité de l'auteur, en tenant compte des antécédents et de la situation personnelle de ce dernier ainsi que de l'effet de la peine sur son avenir.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3.1.2. Aux termes de l'art. 40 CP, la durée de la peine privative de liberté est en règle générale de trois jours au moins et de 20 ans au plus. Lorsque la loi le prévoit expressément, la peine privative de liberté est prononcée à vie. 3.1.3. Selon l'art. 42 al. 1 CP, le juge suspend en règle générale l'exécution d'une peine pécuniaire ou d'une peine privative de liberté de deux ans au plus lorsqu'une peine ferme ne paraît pas nécessaire pour détourner l'auteur d'autres crimes ou délits. 3.1.4. L'art. 43 al. 1 CP stipule que le juge peut suspendre partiellement l'exécution d'une peine privative de liberté d'un an au moins et de trois ans au plus afin de tenir compte de façon appropriée de la faute de l'auteur. 3.1.5. Aux termes de l'art. 51 CP, le juge impute sur la peine la détention avant jugement subie par l’auteur dans le cadre de l'affaire qui vient d'être jugée ou d'une autre procédure. Un jour de détention correspond à un jour-amende. 3.1.6. Selon l'art. 34 CP, sauf disposition contraire, la peine pécuniaire est de trois jours- amende au moins et ne peut excéder 180 jours-amende. Le juge fixe leur nombre en</w:t>
      </w:r>
    </w:p>
    <w:p>
      <w:r>
        <w:t>- 35 -</w:t>
      </w:r>
    </w:p>
    <w:p>
      <w:r>
        <w:t>P/12795/2019</w:t>
      </w:r>
    </w:p>
    <w:p>
      <w:r>
        <w:t>fonction de la culpabilité de l'auteur (al. 1). En règle générale, le jour-amende est de 30 francs au moins et de 3000 francs au plus. Il peut exceptionnellement, si la situation personnelle et économique de l'auteur l'exige, être réduit jusqu'à 10 francs. Le juge en fixe le montant selon la situation personnelle et économique de l'auteur au moment du jugement, notamment en tenant compte de son revenu et de sa fortune, de son mode de vie, de ses obligations d'assistance, en particulier familiales, et du minimum vital (al. 2). 3.1.7. Si, durant le délai d'épreuve, le condamné commet un crime ou un délit et qu'il y a dès lors lieu de prévoir qu'il commettra de nouvelles infractions, le juge révoque le sursis ou le sursis partiel (art. 46 al. 1 CP). S'il n'y a pas lieu de prévoir que le condamné commettra de nouvelles infractions, le juge renonce à ordonner la révocation. Il peut adresser au condamné un avertissement et prolonger le délai d'épreuve de la moitié au plus de la durée fixée dans le jugement. Il peut ordonner une assistance de probation et imposer des règles de conduite pour le délai d'épreuve ainsi prolongé. Si la prolongation intervient après l'expiration du délai d'épreuve, elle court dès le jour où elle est ordonnée (art. 46 al. 2 CP). 3.1.8. A teneur de l'art. 106 al. 1 CP, sauf disposition contraire de la loi, le montant maximum de l'amende est de CHF 10'000.-. Il convient de fixer une peine privative de liberté de substitution pour le cas où, de manière fautive, l'opposant ne paie pas l'amende (art. 106 al. 2 CP). L'amende et la peine privative de liberté de substitution seront fixées en tenant compte de la situation de l'auteur afin que la peine corresponde à la faute commise (art. 106 al. 3 CP). 3.2. La faute du prévenu est lourde. Il a asséné plusieurs coups de couteau à la victime qui n'a eu la vie sauve que grâce à son sang-froid remarquable, à l'intervention de son ami F______ et des secours. Il souffre encore aujourd'hui de séquelles très lourdes et en partie irréversibles. Suite aux coups, le prévenu ne s'est pas préoccupé du sort de la victime qu'il a abandonnée, baignant dans son sang. Son comportement dénote d'un comportement colérique, mal maîtrisé et d'une indifférence pour le sort de sa victime. Il a agi pour un mobile d'une futilité affligeante, ne supportant pas une remarque qui l'a vexé. Même s'il vivait une période sombre, sa situation personnelle n'explique ni ne justifie ses agissements. La collaboration du prévenu a été mauvaise, il a persisté à contester l'intégralité des faits les plus graves qui lui sont reprochés et à considérer être la victime. Il n'a exprimé aucune excuse, aucun regret, aucune empathie à l'égard de la victime. Sa prise de conscience est inexistante. Il a un antécédent spécifique s'agissant de l'infraction à la LCR.</w:t>
      </w:r>
    </w:p>
    <w:p>
      <w:r>
        <w:t>- 36 -</w:t>
      </w:r>
    </w:p>
    <w:p>
      <w:r>
        <w:t>P/12795/2019</w:t>
      </w:r>
    </w:p>
    <w:p>
      <w:r>
        <w:t>Aucune circonstance atténuante n'est réalisée. Sa responsabilité est pleine et entière. Compte tenu de ce qui précède le prévenu sera condamné à une peine privative de liberté de 4 ans et 6 mois pour l'infraction de tentative de meurtre. La détention avant jugement subie sera déduite de la peine privative de liberté à hauteur de 83 jours et les mesures de substitution à hauteur de 15%, soit 95 jours. Il sera également condamné à une peine pécuniaire de 120 jours-amende à CHF 30.- l'unité et à une amende de CHF 300.-, assortie d'une peine privative de liberté de substitution de 3 jours pour les infractions à la LCR. Au vu du prononcé de la peine pécuniaire ferme, le précédent sursis ne sera pas révoqué, le Tribunal escomptant que la peine pécuniaire dissuadera le prévenu de récidiver en matière de LCR. Expulsion 4.1.1. A teneur de l'art. 66a al. 1 lit. a CP, le juge expulse de Suisse l'étranger qui est condamné pour meurtre quelle que soit la quotité de la peine prononcée à son encontre, et cela pour une durée de cinq à quinze ans. 4.1.2.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(art. 66a al. 2 CP). Les conditions énoncées à l'art. 66a al. 2 CP sont cumulatives. Alors même que l'art. 66a al. 2 CP est formulé comme une norme potestative ("Kannvorschrift"), le juge doit renoncer à l'expulsion lorsque les conditions de cette disposition sont réunies, conformément au principe de proportionnalité (arrêt du Tribunal fédéral 6B_724/2018 du 30 octobre 2018, consid. 2.3.1). La loi ne définit pas ce qu'il faut entendre par une "situation personnelle grave" (première condition) ni n'indique les critères à prendre en compte dans la pesée des intérêts (seconde condition). Compte tenu du lien étroit entre l'expulsion pénale et les mesures du droit des étrangers, il est justifié de s'inspirer, de manière générale, des critères prévus par l'art. 31 al. 1 de l'ordonnance relative à l'admission, au séjour et à l'exercice d'une activité lucrative (OASA) et de la jurisprudence y relative, dans le cadre de l'application de l'art. 66a al. 2 CP. En règle générale, il convient d'admettre l'existence d'un cas de rigueur au sens de l'art. 66a al. 2 CP lorsque l'expulsion constituerait, pour l'intéressé, une ingérence d'une certaine importance dans son droit au respect de sa vie privée et familiale garanti par l'art.</w:t>
      </w:r>
    </w:p>
    <w:p>
      <w:r>
        <w:t>- 37 -</w:t>
      </w:r>
    </w:p>
    <w:p>
      <w:r>
        <w:t>P/12795/2019</w:t>
      </w:r>
    </w:p>
    <w:p>
      <w:r>
        <w:t>13 Cst. et par le droit international, en particulier l'art. 8 CEDH (arrêt du Tribunal fédéral 6B_1329/2018 du 14 février 2019, consid. 2.3.1). Pour pouvoir invoquer l'art. 8 CEDH, l'étranger doit pouvoir justifier d'une relation étroite et effective avec une personne de sa famille. Outre le droit au respect de la vie familiale, l'art. 8 par. 1 CEDH garantit le droit au respect de la vie privée. Selon la jurisprudence (arrêt du Tribunal fédéral 6B_706/2018 du 7 août 2018, consid. 2.1), pour se prévaloir du respect au droit de sa vie privée,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4.2. Compte tenu de la condamnation du prévenu du chef de tentative de meurtre, son expulsion est obligatoire. Se pose la question de l'application de la clause de rigueur. Le prévenu est arrivé en 1995, à l'âge de 24 ans. Ses enfants, avec qui il entretient des contacts réguliers, sont nés et ont vécu toute leur vie en Suisse. L'entièreté de sa vie se trouve ici, notamment son travail. Un seul antécédent se trouve à son casier judiciaire pour infraction à la LCR. Au vu de ce qui précède, le prévenu remplit les conditions d'application de la clause de rigueur et il sera renoncé à prononcer son expulsion. Conclusions civiles 5.1.1. Selon l'art. 122 al. 1 du code de procédure pénale suisse du 5 octobre 2007 (RS 312.0 ; CPP), en qualité de partie plaignante, le lésé peut faire valoir des conclusions civiles déduites de l'infraction par adhésion à la procédure pénale. En vertu de l'art. 126 al. 1 let. a CPP, le tribunal statue sur les prétentions civiles présentées lorsqu'il rend un verdict de culpabilité à l'encontre du prévenu. Chacun est tenu de réparer le dommage qu'il cause à autrui d'une manière illicite, soit intentionnellement, soit par négligence ou imprudence (art. 41 al. 1 CO). 5.1.2. L'art. 49 CO prévoit que celui qui subit une atteinte illicite à sa personnalité a droit à une somme d'argent à titre de réparation morale, pour autant que la gravité de l'atteinte le justifie et que l'auteur ne lui ait pas donné satisfaction autrement. Selon l'art. 47 CO, le juge peut, en tenant compte de circonstances particulières, allouer à la victime de lésions corporelles ou en cas de mort d'homme une indemnité équitable à</w:t>
      </w:r>
    </w:p>
    <w:p>
      <w:r>
        <w:t>- 38 -</w:t>
      </w:r>
    </w:p>
    <w:p>
      <w:r>
        <w:t>P/12795/2019</w:t>
      </w:r>
    </w:p>
    <w:p>
      <w:r>
        <w:t>titre de réparation morale. Les circonstances particulières évoquées dans la norme consistent dans l'importance de l'atteinte à la personnalité du lésé, l'art. 47 CO étant un cas d'application de l'art. 49 CO (ATF 141 III 97 consid. 11.1 p. 98 et les références citées).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du lésé (arrêt du Tribunal fédéral 4A_543/2014 du 30 mars 2015 consid. 11.2 et les références citées, destiné à la publication). Le principe d'une indemnisation du tort moral et l'ampleur de la réparation dépendent d'une manière décisive de la gravité de l'atteinte et de la possibilité d'adoucir de façon sensible, par le versement d'une somme d'argent, la douleur physique ou morale (ATF 132 II 117 consid. 2.2.2). En raison de sa nature, l'indemnité pour tort moral, destinée à réparer un dommage ne pouvant que difficilement être réduit à une simple somme d'argent, échappe à toute fixation selon des critères mathématiques, de sorte que son évaluation en chiffres ne saurait excéder certaines limites; l'indemnité allouée doit toutefois être équitable (arrêt du Tribunal fédéral 6S.470/2002 du 5 mai 2003 consid. 2.1). Le juge en proportionnera le montant à la gravité de l'atteinte subie et évitera que la somme accordée n'apparaisse dérisoire à la victime (ATF 125 III 269 consid. 2a; 118 II 410 consid. 2).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du lésé (ATF 141 III 97 consid. 11.2 et références citées). 5.2. Compte tenu de la longue hospitalisation et des souffrances de la victime qui perdurent encore aujourd'hui, il se justifie de lui allouer une indemnité à titre de réparation de son tort moral, laquelle sera fixée à CHF 20'000.-, avec intérêts à 5% dès le 21 juin 2019. Effets accessoires, indemnisation et frais</w:t>
      </w:r>
    </w:p>
    <w:p>
      <w:r>
        <w:rPr>
          <w:b/>
        </w:rPr>
        <w:t>E. 6</w:t>
      </w:r>
    </w:p>
    <w:p>
      <w:r>
        <w:t>Le Tribunal ordonnera la confiscation et la destruction de tous les objets portés aux inventaires (art. 263 al. 1 CPP et art. 69 CP).</w:t>
      </w:r>
    </w:p>
    <w:p>
      <w:r>
        <w:rPr>
          <w:b/>
        </w:rPr>
        <w:t>E. 7</w:t>
      </w:r>
    </w:p>
    <w:p>
      <w:r>
        <w:t>Vu le verdict de culpabilité prononcé, le prévenu sera débouté de ses conclusions en indemnisation fondées sur l'art. 429 CPP.</w:t>
      </w:r>
    </w:p>
    <w:p>
      <w:r>
        <w:rPr>
          <w:b/>
        </w:rPr>
        <w:t>E. 8</w:t>
      </w:r>
    </w:p>
    <w:p>
      <w:r>
        <w:t>L'indemnité due au conseil nommé d'office du prévenu sera fixée conformément à l'art. 135 CPP.</w:t>
      </w:r>
    </w:p>
    <w:p>
      <w:r>
        <w:t>- 39 -</w:t>
      </w:r>
    </w:p>
    <w:p>
      <w:r>
        <w:t>P/12795/2019</w:t>
      </w:r>
    </w:p>
    <w:p>
      <w:r>
        <w:rPr>
          <w:b/>
        </w:rPr>
        <w:t>E. 9</w:t>
      </w:r>
    </w:p>
    <w:p>
      <w:r>
        <w:t>L'indemnité due au conseil juridique gratuit de la partie plaignante sera fixée conformément à l'art. 138 CPP.</w:t>
      </w:r>
    </w:p>
    <w:p>
      <w:r>
        <w:rPr>
          <w:b/>
        </w:rPr>
        <w:t>E. 10</w:t>
      </w:r>
    </w:p>
    <w:p>
      <w:r>
        <w:t>Compte tenu de la condamnation du prévenu, les frais de la procédure, qui s'élèvent à CHF 24'430.90, y compris un émolument de CHF 2'000.-, seront mis à sa charge (art. 426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