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JTCO/56/2016 vom 10. Mai 2016</w:t>
      </w:r>
    </w:p>
    <w:p>
      <w:r>
        <w:t>GE Cour de justice, 2016-05-10, FR</w:t>
      </w:r>
    </w:p>
    <w:p>
      <w:r>
        <w:rPr>
          <w:b/>
        </w:rPr>
        <w:t xml:space="preserve">Quelle: </w:t>
      </w:r>
      <w:r>
        <w:t>https://mcp.opencaselaw.ch/entscheid/ge_gerichte_JTCO_56_2016</w:t>
      </w:r>
    </w:p>
    <w:p>
      <w:r>
        <w:t>FR: GE_GERICHTE JTCO/56/2016 du 10 mai 2016</w:t>
      </w:r>
    </w:p>
    <w:p>
      <w:r>
        <w:t>IT: GE_GERICHTE JTCO/56/2016 del 10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4. 2. En l'espèce, les faits sont admis par les trois prévenus, lesquels seront reconnus coupables de mendicité au sens de l'article 11A alinéa 1 LPG. Il sera par ailleurs tenu compte du fait que les actes de mendicité des 6 et 29 octobre 2014 ont déjà fait l'objet d'une condamnation pour BE_____ (jugement du Tribunal de police du 11 février 2016 dans la P/16438/2015). La nouvelle peine sera ainsi partiellement complémentaire à cette condamnation. Peine</w:t>
      </w:r>
    </w:p>
    <w:p>
      <w:r>
        <w:rPr>
          <w:b/>
        </w:rPr>
        <w:t>E. 2</w:t>
      </w:r>
    </w:p>
    <w:p>
      <w:r>
        <w:t>2. 3. La faute de DE_____ n'est pas négligeable. Elle a agi, alors qu'elle avait déjà été contrôlée à réitérées reprises en situation de mendicité. Il sera toutefois retenu à sa décharge un rapport de dépendance envers BE_____ à qui elle devait remettre tous ses gains. Au vu de ce qui précède, DE_____ sera condamnée à une amende de CHF 500.-. Inventaires</w:t>
      </w:r>
    </w:p>
    <w:p>
      <w:r>
        <w:rPr>
          <w:b/>
        </w:rPr>
        <w:t>E. 3</w:t>
      </w:r>
    </w:p>
    <w:p>
      <w:r>
        <w:t>La somme de CHF 7,25 inscrite à l'inventaire no 5794520150626 au nom d'CE_____ ainsi que la somme de CHF 3,50 inscrite à l'inventaire no 5794920150626 au nom de DE_____ seront confisquées, dès lors qu'elles proviennent de la mendicité des prévenues (art. 70 al. 1 CP). Conclusions civiles</w:t>
      </w:r>
    </w:p>
    <w:p>
      <w:r>
        <w:rPr>
          <w:b/>
        </w:rPr>
        <w:t>E. 4</w:t>
      </w:r>
    </w:p>
    <w:p>
      <w:r>
        <w:t>2. 2. En l'espèce, DE_____ ayant été acquittée du plus grave des deux chefs d'accusation, il sera donné droit à ses conclusions en indemnisation de sa détention injustifiée. Le montant alloué par jour de détention sera revu à la baisse, compte tenu du niveau de vie considérablement inférieur au lieu de son centre de vie en Roumanie par rapport à la Suisse (à titre d'exemple, en 2014, le PIB par habitant s'élevait, selon les données comparatives publiées par la Banque mondiale, à USD 85'616,60 pour la Suisse et à USD 10'000.- pour la Roumanie – cf. www.banquemondiale.org, onglet « Données », « PIB par habitant, $ US courants ») et sera arrêté à CHF 40.- par jour pour 319 jours de détention. Ainsi, un montant de CHF 12'760.- sera alloué à DE_____. Frais</w:t>
      </w:r>
    </w:p>
    <w:p>
      <w:r>
        <w:rPr>
          <w:b/>
        </w:rPr>
        <w:t>E. 5</w:t>
      </w:r>
    </w:p>
    <w:p>
      <w:r>
        <w:t>Enfin, les frais, dont un émolument de jugement de CHF 4'000.-, seront mis à la charge des prévenus (art. 426 CPP), à hauteur de CHF 200.- pour DE_____ et le solde à la charge de BE_____ et CE_____, chacun pour moitié.</w:t>
      </w:r>
    </w:p>
    <w:p>
      <w:r>
        <w:t>- 23 -</w:t>
      </w:r>
    </w:p>
    <w:p>
      <w:r>
        <w:t>P/12331/2015</w:t>
      </w:r>
    </w:p>
    <w:p>
      <w:r>
        <w:t>- 24 -</w:t>
      </w:r>
    </w:p>
    <w:p>
      <w:r>
        <w:t>P/12331/2015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