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JTCO/29/2020 vom 10. März 2020</w:t>
      </w:r>
    </w:p>
    <w:p>
      <w:r>
        <w:t>GE Cour de justice, 2020-03-10, FR</w:t>
      </w:r>
    </w:p>
    <w:p>
      <w:r>
        <w:rPr>
          <w:b/>
        </w:rPr>
        <w:t xml:space="preserve">Quelle: </w:t>
      </w:r>
      <w:r>
        <w:t>https://mcp.opencaselaw.ch/entscheid/ge_gerichte_JTCO_29_2020</w:t>
      </w:r>
    </w:p>
    <w:p>
      <w:r>
        <w:t>FR: GE_GERICHTE JTCO/29/2020 du 10 mars 2020</w:t>
      </w:r>
    </w:p>
    <w:p>
      <w:r>
        <w:t>IT: GE_GERICHTE JTCO/29/2020 del 10 marzo 2020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sa qualité de défenseur d'office, le conseil de F______ se verra allouer une indemnité de CHF 18'970.05 (art. 135 al. 1 CPP).</w:t>
      </w:r>
    </w:p>
    <w:p>
      <w:r>
        <w:rPr>
          <w:b/>
        </w:rPr>
        <w:t>E. 8</w:t>
      </w:r>
    </w:p>
    <w:p>
      <w:r>
        <w:t>Le prévenu sera condamné au paiement des frais de la procédure, y compris un émolument de jugement (art. 426 al. 1 CPP et art. 10 du Règlement fixant le tarif des frais en matière pénale du 22 décembre 2010 ; RTFMP; E 4 10.03).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