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JTCO/27/2024 vom 12. März 2024</w:t>
      </w:r>
    </w:p>
    <w:p>
      <w:r>
        <w:t>GE Cour de justice, 2024-03-12, FR</w:t>
      </w:r>
    </w:p>
    <w:p>
      <w:r>
        <w:rPr>
          <w:b/>
        </w:rPr>
        <w:t xml:space="preserve">Quelle: </w:t>
      </w:r>
      <w:r>
        <w:t>https://mcp.opencaselaw.ch/entscheid/ge_gerichte_JTCO_27_2024</w:t>
      </w:r>
    </w:p>
    <w:p>
      <w:r>
        <w:t>FR: GE_GERICHTE JTCO/27/2024 du 12 mars 2024</w:t>
      </w:r>
    </w:p>
    <w:p>
      <w:r>
        <w:t>IT: GE_GERICHTE JTCO/27/2024 del 12 marzo 2024</w:t>
      </w:r>
    </w:p>
    <w:p>
      <w:pPr>
        <w:pStyle w:val="Heading2"/>
      </w:pPr>
      <w:r>
        <w:t>Erwägungen</w:t>
      </w:r>
    </w:p>
    <w:p>
      <w:r>
        <w:rPr>
          <w:b/>
        </w:rPr>
        <w:t>E. 13</w:t>
      </w:r>
    </w:p>
    <w:p>
      <w:r>
        <w:t>avril 2010 consid. 2.2.1). 2.3.3. L'affiliation à une bande est réalisée, selon la jurisprudence fédérale, lorsque deux ou plusieurs auteurs manifestent expressément ou par actes concluants la volonté de s'associer en vue de commettre ensemble plusieurs infractions indépendantes, même si elles ne sont pas encore déterminées. La notion de bande suppose un degré minimum d'organisation et une collaboration d'une intensité suffisante pour qu'on puisse parler d'une équipe relativement stable et soudée, même si elle peut être éphémère (ATF 147 IV 176, consid. 2.4.2; ATF 135 IV 158, consid. 2). 2.3.4. A teneur de la jurisprudence, lorsque l'une des circonstances aggravantes prévues à l'art. 19 al. 2 LStup est réalisée, il est superflu de se demander si l'infraction ne pourrait pas également être qualifiée de grave pour un autre motif (arrêt du Tribunal fédéral 6B_386/2020 du 14 août 2020 consid. 6; ATF 122 IV 265 consid. 2c p. 267/268; 120 IV 330 consid. 1c/aa p. 332/333). La prise en compte d'une circonstance aggravante supplémentaire ne pourrait conduire à une extension vers le haut du cadre légal de la peine. Le juge peut toutefois en tenir compte lors de la fixation de celle-ci (cf. ATF 120 IV 330 consid. 1c/aa p.333; arrêts du Tribunal fédéral 6B_294/2011 du</w:t>
      </w:r>
    </w:p>
    <w:p>
      <w:r>
        <w:rPr>
          <w:b/>
        </w:rPr>
        <w:t>E. 16</w:t>
      </w:r>
    </w:p>
    <w:p>
      <w:r>
        <w:t>septembre 2011 consid. 2.2.2.; 6B_384/2009 du 5 novembre 2009 consid. 3.5.2; 6B_660/2007 du 8 janvier 2008 consid. 2.3.). 2.4.1. Selon l'art. 115 al. 1 let. a LEI, se rend coupable d'entrée illégale quiconque contrevient aux dispositions sur l'entrée en Suisse (art. 5). La sanction est une peine privative de liberté d'un an au plus ou une peine pécuniaire.</w:t>
      </w:r>
    </w:p>
    <w:p>
      <w:r>
        <w:t>- 30 -</w:t>
      </w:r>
    </w:p>
    <w:p>
      <w:r>
        <w:t>P/25233/2022</w:t>
      </w:r>
    </w:p>
    <w:p>
      <w:r>
        <w:t>Selon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2.4.2. Quant à l'art. 115 al. 1 let. b LEI, il punit d'une peine privative de liberté d'un an au plus ou d'une peine pécuniaire quiconque séjourne illégalement en Suisse, notamment après l'expiration de la durée du séjour non soumis à autorisation ou du séjour autorisé. 2.5.1. L'art. 33 al. 1 let. a LArm, punit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2.5.2. On entend par armes notamment les armes factices, les armes d'alarme et les armes soft air, lorsqu'elles peuvent être confondues avec de véritables armes à feu du fait de leur apparence (art. 4 al. 1 let. g LArm). 2.5.3. Selon l'art. 6 OArm, les armes factices sont susceptibles d'être confondues avec des armes à feu si, à première vue, elles ressemblent à de véritables armes à feu, qu'un spécialiste ou toute autre personne soit en mesure de lever la confusion après un rapide examen ou non. 2.5.4. Selon l'art. 10 al. 1 let. e LArm, les armes factices, lorsqu’elles peuvent être confondues avec de véritables armes à feu du fait de leur apparence, ainsi que leurs éléments essentiels peuvent être acquis sans permis d’acquisition d’armes. 2.5.5. Selon l'art. 10a al. 2 LArm, l’arme ou l’élément essentiel d’arme ne peut être aliéné que si l’aliénateur est en droit d’admettre, au vu des circonstances, qu’aucun des motifs d’exclusion mentionnés à l’art. 8, al. 2, ne s’oppose à l’acquisition, notamment si l'acquéreur est âgé de moins 18 ans, qu'il y a lieu de craindre qu'il utilise l’arme d’une manière dangereuse pour elle-même ou pour autrui ou qu'il figure sur l’extrait destiné aux particuliers selon l’art. 41 de la loi du 17 juin 2016 sur le casier judiciaire (LCJ ;RS 330) pour un acte dénotant un caractère violent ou dangereux ou pour la commission répétée de crimes ou de délits (art. 8 al. 2 let. a, c et d LArm). 2.5.6. A teneur de l'art. 11 al. 1 LArm, l’aliénation d’une arme ou d’un élément essentiel d’arme ne nécessitant pas de permis d’acquisition d’armes (art. 10) doit être consignée dans un contrat écrit. Ce contrat doit être conservé par chaque partie pendant au moins dix ans.</w:t>
      </w:r>
    </w:p>
    <w:p>
      <w:r>
        <w:t>- 31 -</w:t>
      </w:r>
    </w:p>
    <w:p>
      <w:r>
        <w:t>P/25233/2022</w:t>
      </w:r>
    </w:p>
    <w:p>
      <w:r>
        <w:t>2.5.7. Aux termes de l'art. 305bis ch. 1 CP, se rend coupable de blanchiment d'argent quiconque aura commis un acte propre à entraver l’identification de l’origine, la découverte ou la confiscation de valeurs patrimoniales dont il sait ou doit présumer qu’elles proviennent d’un crime ou d’un délit fiscal qualifié. La sanction prévue par cette disposition est une peine privative de liberté de trois ans au plus ou une peine pécuniaire. Sur le plan objectif, l'art. 305bis CP suppose, d'une part, l'existence de valeurs patrimoniales provenant d'un crime, ainsi que, d'autre part, un acte propre à entraver la découverte de ces valeurs patrimoniales.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(ATF 138 IV 1 consid. 4.2.2). Sont des actes d'entrave le transfert de fonds de provenance criminelle d'un pays à un autre (ATF 136 IV 188 consid. 6.1) ou d'un compte à un autre dont les bénéficiaires économiques ne sont pas identiques (CORBOZ, Les infractions en droit suisse, vol. II, 3e éd. 2010, ad art. 305bis CP N 25; TRECHSEL/PIETH, Schweizerisches Strafgesetzbuch, Praxiskommentar, 2e éd. 2013, ad art. 305bis CP N 18 ). Sur le plan subjectif, l'infraction requiert l'intention de l'auteur, le dol éventuel étant suffisant (arrêt du Tribunal fédéral 6B_1185/2018 du 14 janvier 2019 consid. 2.2 ; CR CP II – CASSANI, ad. 305bis N 42). 2.6.1. En l'espèce, la culpabilité du prévenu X______ est établie par les observations policières, par l'analyse des messages échangés et des écoutes téléphoniques sur plusieurs raccordements portant manifestement sur des transactions de drogue et des remises d'argent dans la rue. Sa culpabilité est également établie sur la base de la saisie de la drogue et de l'argent dans le logement occupé par le prévenu, ainsi que du carnet de comptabilité que le prévenu X______ a reconnu comme étant le sien. En outre, les analyses de l'ADN se trouvant sur l'emballage d'héroïne retrouvé au domicile des prévenus, la saisie, toujours dans l'appartement sis ______ [GE], de matériel de conditionnement et de balances électroniques, viennent également confirmer l'implication du prévenu X______ dans le trafic de stupéfiants. De plus, les témoignages de plusieurs clients/consommateurs attestent du fait que le prévenu X______ s'est adonné au trafic d'héroïne durant plusieurs mois et jusqu'à son interpellation le 28 novembre 2022. Enfin, ses aveux viennent confirmer, si besoin était, sa culpabilité et son implication dans le trafic, et ce quand bien même il minimise son rôle.</w:t>
      </w:r>
    </w:p>
    <w:p>
      <w:r>
        <w:t>- 32 -</w:t>
      </w:r>
    </w:p>
    <w:p>
      <w:r>
        <w:t>P/25233/2022</w:t>
      </w:r>
    </w:p>
    <w:p>
      <w:r>
        <w:t>S'agissant du prévenu Y______, ses dénégations n'emportent absolument pas la conviction du Tribunal au vu des nombreux éléments à charge à son encontre figurant à la procédure. En effet, il a été établi que depuis 2018, il est le sous-locataire de l'appartement de ______ [GE] où il logeait et où il a été interpellé avec le prévenu X______. Si le prévenu Y______ a pu temporairement ne plus s'y trouver, le Tribunal constate qu'il en avait gardé la maîtrise; preuve en est son retour plusieurs années plus tard, ainsi que le témoignage du locataire principal qui l'a formellement identifié comme étant son sous-locataire et la personne qui s'acquittait du loyer. Au surplus, le prévenu a admis son statut de sous- locataire lors de l'audience de jugement. Il est également établi que le prévenu Y______ a reçu de l'argent de la part du prévenu X______ alors qu'il se trouvait en Albanie. Ses explications quant à ces envois ne sont pas crédibles. En effet ces versements étaient sans nul doute en lien avec le trafic de stupéfiants et le paiement du loyer. Enfin, sa culpabilité est également établie au vu des éléments matériels retrouvés dans l'appartement qu'il occupait avec le prévenu X______, à savoir la présence de son ADN sur trois téléphones portables et deux cartes SIM ayant servis au trafic de stupéfiants, la présence de balances électroniques visibles de tous dans l'appartement, ainsi qu'à la drogue qui s'y trouvait, une partie de celle-ci ayant été bien visible puisqu'exposée sur la table du salon. Au vu de ce qui précède, les explications du prévenu quant à son ignorance du trafic de stupéfiants ne sont absolument pas crédibles et n'emportent pas conviction, ce d'autant que le prévenu X______ a admis lui avoir parlé de ce trafic. Il ressort également des surveillances téléphoniques mises en place que le prévenu a pris part à des conversations en lien direct avec le trafic de stupéfiants. Le fait que l'ADN du prévenu Y______ n'ait pas été retrouvé sur la drogue saisie ne saurait à lui seul le disculper. S'agissant de la quantité de drogue saisie le 28 novembre 2022, il ressort des rapports policiers que les prévenus détenaient 1'392.7 grammes d'héroïne, ainsi que 348.2 grammes de produit de coupage et du matériel de conditionnement à leur domicile. Les analyses des conversations téléphoniques, les saisies de drogue, les observations policières et les témoignages de plusieurs toxicomanes permettent d'établir que les prévenus ont en outre procédé à de nombreuses transactions de drogue portant sur plusieurs centaines de grammes d'héroïne. Au vu de la quantité d'héroïne et du taux de pureté de 20% retenu à défaut d'analyse de la drogue, le cas grave de la mise en danger d'un grand nombre de personnes est réalisé. Le cas grave est également réalisé s'agissant de la bande, les prévenus ayant agi au sein d'un trafic très bien organisé, professionnel et rompu aux méthodes policières afin d'y échapper.</w:t>
      </w:r>
    </w:p>
    <w:p>
      <w:r>
        <w:t>- 33 -</w:t>
      </w:r>
    </w:p>
    <w:p>
      <w:r>
        <w:t>P/25233/2022</w:t>
      </w:r>
    </w:p>
    <w:p>
      <w:r>
        <w:t>S'agissant des faits de 2021 reprochés au prévenu Y______, il est établi que son ADN a été retrouvé sur 10 sachets minigrip contenant de l'héroïne, ce qui démontre qu'il avait manipulé lesdits sachets. A cet égard, le prévenu Y______ n'est pas crédible lorsqu'il indique qu'il n'est pas en mesure d'expliquer la présence de son ADN, alors même qu'il était déjà rompu au trafic de stupéfiants au vu de ses antécédents. Le prévenu était parfaitement au courant de l'utilisation qui était faite de tels sachets. En outre, il n'y a pas lieu de remettre en question et de s'écarter du rapport de police figurant à la procédure et qui reprend les conclusions des analyses effectuées sur la drogue. L'ensemble des faits qui précèdent sont constitutifs d'infraction grave à la loi fédérale sur les stupéfiants selon l'art. 19 al. 1 let. c, d et g et al. 2 let. a et b LStup et les prévenus en seront reconnus coupables. 2.6.2. S'agissant de l'entrée et séjour illégal reproché au prévenu Y______, il est établi, au vu de la situation administrative de celui-ci et de sa présence à Genève, qu'il est revenu en Suisse postérieurement à son renvoi, alors qu'il ne disposait d'aucune autorisation. Ce dernier n'a, durant l'instruction, pas donné d'explications convaincantes sur la manière dont il s'était retrouvé logé dans l'appartement de ______ [GE], ni sur la manière dont il travaillait et gagnait sa vie. Ainsi, il ne peut qu'être déduit que le prévenu Y______ est venu en Suisse dans le but de s'adonner au trafic de stupéfiants, ce qu'il avait déjà fait par le passé. Quant au prévenu X______, il est établi par sa situation administrative et les circonstances de son arrestation, qu'il est venu en Suisse, à tout le moins en novembre 2022, alors qu'il ne disposait pas des autorisations nécessaires et qu'il faisait l'objet d'une non-admission Schengen valable du 6 novembre 2020 au 11 décembre 2022. Les prévenus seront dès lors reconnus coupables d'entrée et de séjour illégal en Suisse au sens de l'art. 115 al. 1 let. a et b. LEI. 2.6.3. Le prévenu X______ a admis avoir possédé un pistolet d'alarme AL______ pouvant être confondu avec une vraie arme, ainsi que des munitions. Ce pistolet a été saisi par la police lors de la perquisition de l'appartement sis ______[GE] le 28 novembre 2022. Le prévenu a reconnu, lors de l'audience de jugement, avoir constaté sa présence dans l'appartement et l'avoir manipulé par curiosité. Par conséquent, il sera retenu que le prévenu ne pouvait ignorer que, même s'il ne s'agissait pas d'une arme à feu, la possession du pistolet en question était soumise à réglementation dont il lui appartenait de prendre connaissance, ainsi que de prendre tous les renseignements utiles et d'entreprendre toutes les démarches nécessaires.</w:t>
      </w:r>
    </w:p>
    <w:p>
      <w:r>
        <w:t>- 34 -</w:t>
      </w:r>
    </w:p>
    <w:p>
      <w:r>
        <w:t>P/25233/2022</w:t>
      </w:r>
    </w:p>
    <w:p>
      <w:r>
        <w:t>Dès lors, le prévenu sera reconnu coupable d'infraction à l'art. 33 al. 1 let. a LArm dont les conditions sont remplies. 2.6.4. S'agissant du blanchiment d'argent, le Tribunal considère que les faits sont établis par les éléments figurant dans la procédure, ainsi que par les aveux du prévenu qui a reconnu avoir envoyé, à l'étranger, les bénéfices provenant du trafic de stupéfiants. En agissant de la sorte, le prévenu X______ ne pouvait ignorer qu'il contribuait à la dissimulation de cet argent provenant du trafic de stupéfiants. Il a ainsi agi à tout le moins par dol éventuel. Le prévenu X______ sera dès lors reconnu coupable de blanchiment d'argent au sens de l'art. 305bis CP. Peine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 2.1). La faute est l'élément principal à prendre en considération dans le cadre de la fixation de la sanction. 3.1.2. La durée de la peine privative de liberté est en principe de trois jours au moins et de 20 ans au plus (art. 40 CP).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A teneur de l'art. 51 CP, le juge impute sur la peine la détention avant jugement subie par l'auteur dans le cadre de l'affaire qui vient d'être jugée ou d'une autre procédure. 3.1.5.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w:t>
      </w:r>
    </w:p>
    <w:p>
      <w:r>
        <w:t>- 35 -</w:t>
      </w:r>
    </w:p>
    <w:p>
      <w:r>
        <w:t>P/25233/2022</w:t>
      </w:r>
    </w:p>
    <w:p>
      <w:r>
        <w:t>dispositions sur la libération conditionnelle. Si seul le solde de la peine doit être exécuté, l'art. 86, al. 1 à 4, est applicable (al. 6).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conjecturer que le détenu ne commettra pas de nouvelles infractions (arrêts 6B_663/2009 du 19 octobre 2009 consid. 1.2; 6B_303/2007 du 6 décembre 2007 consid. 6). 3.2. En l'espèce, la faute des prévenus est grave. Il se sont adonnés au trafic de stupéfiants portant sur une importante quantité de drogue, dite dure, au détriment de la santé des consommateurs. Les prévenus sont également entrés et ont séjourné en Suisse au mépris des lois en vigueur et dans le but de s'adonner au trafic de stupéfiants. Le prévenu X______ s'est au surplus rendu coupable d'infraction à la loi sur les armes et de blanchiment d'argent. Ce faisant, il a agi par pure convenance personnelle en dépit de la législation en vigueur. Les motifs des prévenus, soit l'appât du gain facile au détriment de la santé d'autrui, sont purement égoïstes. Leur volonté délictuelle est importante, ils sont venus en Suisse uniquement dans le but de participer à un trafic de stupéfiants. Les prévenus ont agi au sein d'un groupe très organisé et professionnel. Leur rôle a été de réceptionner une importante quantité de drogue sur laquelle ils avaient la maîtrise. Ils ont ainsi détenu un stock important de stupéfiants dans l'appartement qu'ils occupaient. Cette drogue a ensuite été préparée avant d'être vendue selon les commandes reçues directement des consommateurs. A cette fin, des ouvriers étaient envoyés sur le terrain pour la remise de la drogue aux clients. Le prévenu X______ s'est en outre adonné à la vente directe d'héroïne et se chargeait de dissimuler des stocks de drogue à proximité des plans. Les prévenus occupaient une position de chefs de plan, rôle important dans la hiérarchie. Ils étaient interchangeables et avaient des contacts directs avec les consommateurs, maîtrisaient tant le stock de drogue que l'argent issu du trafic. Au vu la quantité de drogue détenue et l'argent récolté, il appert que les prévenus avaient la confiance du réseau.</w:t>
      </w:r>
    </w:p>
    <w:p>
      <w:r>
        <w:t>- 36 -</w:t>
      </w:r>
    </w:p>
    <w:p>
      <w:r>
        <w:t>P/25233/2022</w:t>
      </w:r>
    </w:p>
    <w:p>
      <w:r>
        <w:t>La période pénale est de quelques mois et seule leur arrestation a permis de mettre fin à leurs agissements. Leurs situations personnelles respectives, certes peu favorables, n'expliquent pas leurs agissements. S'agissant du prévenu Y______, sa collaboration durant l'instruction a été mauvaise. Dès son arrestation le prévenu a refusé de collaborer allant jusqu'à dire lors d'auditions à la police et au Ministère public qu'il préférait attendre l'accès au dossier avant de répondre, ce qui tend à démontrer qu'il est rompu aux procédures pénales et aux techniques de défense. Il a en outre a refusé de s'expliquer sur plusieurs éléments, a toujours contesté avoir participé au trafic, a livré des explications fantaisistes, et ce en dépit des éléments de preuve figurant à la procédure. Sa prise de conscience est nulle. Il y a concours d'infractions, facteur aggravant de la peine. Le prévenu Y______ a plusieurs antécédents spécifiques à son casier judiciaire, facteur aggravant de la peine. Il a agi alors même qu'il était au bénéfice d'une libération conditionnelle, celle-ci sera révoquée. Seule une peine privative de liberté entre en considération. Compte tenu de la peine plancher pour l'infraction grave à la loi fédérale sur les stupéfiants - de 12 mois au minimum - et du concours d'infractions, la peine privative de liberté sera fixée à 5 ans, sous déduction de la détention avant jugement. S'agissant du prévenu X______, sa collaboration à la procédure a été bonne. Il a rapidement admis sa participation à un trafic de stupéfiants, tout en cherchant à minimiser les faits. Sa prise de conscience semble partiellement entamée. Il se pose en victime et minimise son rôle dans le trafic. Il ne fait en outre état de regrets qu'en lien avec sa propre situation actuelle. Il y a concours d'infractions, facteur aggravant de la peine. Le prévenu X______ a plusieurs antécédents spécifiques, facteur aggravant de la peine. Seule une peine privative de liberté entre en considération.</w:t>
      </w:r>
    </w:p>
    <w:p>
      <w:r>
        <w:t>- 37 -</w:t>
      </w:r>
    </w:p>
    <w:p>
      <w:r>
        <w:t>P/25233/2022</w:t>
      </w:r>
    </w:p>
    <w:p>
      <w:r>
        <w:t>Compte tenu de la peine plancher pour l'infraction grave à la loi fédérale sur les stupéfiants - de 12 mois au minimum - et du concours d'infractions, la peine privative de liberté sera fixée à 4 ans, sous déduction de la détention avant jugement. Expulsion 4.1.1. Au sens de l'art. 66a al. 1 let. o CP, le juge expulse de Suisse l'étranger qui est condamné pour infraction à l'art 19 al. 2 LStup (infraction grave à la loi sur les stupéfiants), quelle que soit la quotité de la peine prononcée à son encontre, pour une durée de 5 à 15 ans.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4.1.2. Selon l'art. 66c al. 2 CP, la peine ou partie de peine ferme ou la mesure privative de liberté doit être exécutée avant l'expulsion. 4.1.3. Depuis le 7 mars 2023, l'inscription de l'expulsion dans le SIS est régie par le règlement (UE) n° 2018/1861 du Parlement européen et du Conseil du 28 novembre 2018 (Règlement SIS Frontières) (cf. Échange de notes du 20 décembre 2018 entre la Suisse et l'Union européenne concernant la reprise du règlement 2018/1861 [RS 0.362.380.085] et art. 66 par. 2 du Règlement SIS Frontières et décision d'exécution (UE) 2023/201 de la Commission européenne du 30 janvier 2023, par renvoi de l'art. 66 al. 5 du Règlement SIS Frontières).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w:t>
      </w:r>
    </w:p>
    <w:p>
      <w:r>
        <w:t>- 38 -</w:t>
      </w:r>
    </w:p>
    <w:p>
      <w:r>
        <w:t>P/25233/2022</w:t>
      </w:r>
    </w:p>
    <w:p>
      <w:r>
        <w:t>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Le Tribunal fédéral a récemment rappelé les conditions d'une inscription au SIS dans l'ATF 147 IV 340. Il a par ailleurs précisé dans un arrêt 6B_40/2022 du 2 février 2023 que l'art. 24 par. 2 let. c du Règlement SIS Frontières prévoyait une obligation de signalement des interdictions de séjour prononcées à l'encontre d'un ressortissant d'un pays tiers qui a contourné ou tenté de contourner les dispositions légales régissant l'entrée et le séjour illégal sur le territoire des Etats membres. 4.2.1. En l'espèce, l'expulsion est obligatoire pour les prévenus qui ont commis une infraction grave à la loi sur les stupéfiants au sens de l'art. 19 al. 2 let. a LStup. Les conditions du cas de rigueur ne sont manifestement pas réalisées, ni d'ailleurs plaidées. L'expulsion des prévenus sera donc prononcée. Elle sera ordonnée, s'agissant du prévenu X______, pour la durée minimum de 5 ans. Quant au prévenu Y______, elle sera ordonnée, vu ses antécédents et sa faute, pour une durée de 7 ans. L'exécution de leurs peines primera. 4.2.2. S'agissant de l'inscription au SIS, compte tenu du verdict de culpabilité pour une infraction passible d'une peine privative de liberté supérieure à un an, et du fait que les prévenus représentent une menace pour la sécurité publique, les conditions de l'art. 24 du règlement SIS Frontières sont réalisées et justifient l'inscription au SIS, laquelle sera ordonnée. En tant que de besoin, il sera relevé que selon la jurisprudence récente du Tribunal fédéral, l'inscription au SIS est obligatoire lorsqu'une infraction à la LEI a été commise parmi les infractions ayant motivé le prononcé de l’expulsion. Sort des objets et valeurs patrimoniales séquestrés 5.1.1. Selon l'art. 69 CP, alors même qu'aucune personne déterminée n'est punissable, le juge prononce la confiscation des objets qui ont servi ou devaient servir à commettre une</w:t>
      </w:r>
    </w:p>
    <w:p>
      <w:r>
        <w:t>- 39 -</w:t>
      </w:r>
    </w:p>
    <w:p>
      <w:r>
        <w:t>P/25233/2022</w:t>
      </w:r>
    </w:p>
    <w:p>
      <w:r>
        <w:t>infraction ou qui sont le produit d'une infraction, si ces objets compromettent la sécurité des personnes, la morale ou l'ordre public (al. 1). Le juge peut ordonner que les objets confisqués soient mis hors d'usage ou détruits (al. 2). 5.1.2.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5.1.3.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5.2. Le Tribunal ordonnera la confiscation et la destruction de la drogue, des balances, des produits de coupage, du matériel de conditionnement, du carnet de comptabilité et du lot de documents manuscrits, figurant sous chiffre 1 de l'inventaire n° 37982120221124, sous chiffres 1, 2, 9 à 12, 15, 16, 24 à 26, 31, 33 de l'inventaire n°38076320221128, sous chiffre 1 de l'inventaire n° 38146320221130 et sous chiffre 1 de l'inventaire n° 42682520230901. Dès lors que les téléphones portables, Smartphones, cartes SIM et carte mémoire micro SD, figurant sous chiffres 3 à 8, 13, 14, 17, 27 à 30 de l'inventaire n° 38076320221128, sous chiffre 1 de l'inventaire n° 42596320230824 et sous chiffre 1 de l'inventaire n° 42682320230901 ont été utilisés dans le cadre du trafic de stupéfiants, le Tribunal ordonnera leur confiscation et leur destruction. Dans la mesure où l'argent retrouvé dans l'appartement occupé par les prévenus ne peut que provenir du trafic de stupéfiants, le Tribunal ordonnera sa confiscation et la dévolution à l'Etat des valeurs patrimoniales figurant chiffres 19 et 32 de l'inventaire n° 38076320221128. Le Tribunal ordonnera également la confiscation et la destruction du pistolet d'alarme et des munitions, figurant sous chiffres 18, 20 à 22 de l'inventaire n° 38076320221128 (art. 69 CP). Enfin les documents d'identité au nom d'AA______ figurant sous chiffre 23 de l'inventaire n° 38076320221128 seront restitués à ce dernier. Indemnisation et frais 6. Vu le verdict de culpabilité, les frais de la procédure seront mis à la charge du prévenu (art. 426 al. 1 CPP).</w:t>
      </w:r>
    </w:p>
    <w:p>
      <w:r>
        <w:t>- 40 -</w:t>
      </w:r>
    </w:p>
    <w:p>
      <w:r>
        <w:t>P/25233/2022</w:t>
      </w:r>
    </w:p>
    <w:p>
      <w:r>
        <w:t>7. Les défenseurs d'office seront indemnisés (art. 135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