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JTCO/22/2025 vom 7. Februar 2025</w:t>
      </w:r>
    </w:p>
    <w:p>
      <w:r>
        <w:t>GE Cour de justice, 2025-02-07, FR</w:t>
      </w:r>
    </w:p>
    <w:p>
      <w:r>
        <w:rPr>
          <w:b/>
        </w:rPr>
        <w:t xml:space="preserve">Quelle: </w:t>
      </w:r>
      <w:r>
        <w:t>https://mcp.opencaselaw.ch/entscheid/ge_gerichte_JTCO_22_2025</w:t>
      </w:r>
    </w:p>
    <w:p>
      <w:r>
        <w:t>FR: GE_GERICHTE JTCO/22/2025 du 7 février 2025</w:t>
      </w:r>
    </w:p>
    <w:p>
      <w:r>
        <w:t>IT: GE_GERICHTE JTCO/22/2025 del 7 febbraio 2025</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w:t>
      </w:r>
    </w:p>
    <w:p>
      <w:r>
        <w:t>- 10 -</w:t>
      </w:r>
    </w:p>
    <w:p>
      <w:r>
        <w:t>P/15927/2024</w:t>
      </w:r>
    </w:p>
    <w:p>
      <w:r>
        <w:t>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2.1.1. Aux termes de l'art. 140 ch. 1 CP, quiconque commet un vol en usant de violence à l'égard d'une personne, en la menaçant d'un danger imminent pour la vie ou l'intégrité corporelle ou en la mettant hors d'état de résister est puni d'une peine privative de liberté de six mois à dix ans. Le brigandage est une forme aggravée du vol qui se caractérise par les moyens que l'auteur a employés. Les éléments constitutifs objectifs du brigandage sont le vol consommé, d'une part, et l'emploi d'un moyen de contrainte, d'autre part (ATF 133 IV 207 consid. 4.2 et 124 IV 102 consid. 2). L'auteur recourt à la contrainte pour soustraire la chose d'autrui, à la différence du voleur qui agit clandestinement ou par surprise.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1er octobre 2012 consid. 1.2).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vol. I, Berne 2010, ad art. 140 CP, p. 260 à 262). 2.1.2. Le brigandage est puni d'une peine privative de liberté de deux ans au moins, si son auteur commet l'acte en qualité d'affilié à une bande formée pour commettre des brigandages ou des vols ou s'il montre de toute autre manière, par sa façon d'agir, qu'il est particulièrement dangereux (art. 140 ch. 3 CP). La notion du caractère particulièrement dangereux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w:t>
      </w:r>
    </w:p>
    <w:p>
      <w:r>
        <w:t>- 11 -</w:t>
      </w:r>
    </w:p>
    <w:p>
      <w:r>
        <w:t>P/15927/2024</w:t>
      </w:r>
    </w:p>
    <w:p>
      <w:r>
        <w:t>avec laquelle il a été commis et l'importance du butin escompté (ATF 117 IV 135 consid. 1a ; ATF 116 IV 312 consid. 2d et e ; arrêts du Tribunal fédéral 6B_370/2018 du 2 août 2018 consid. 3.1 ; 6B_296/2017 du 28 septembre 2017 consid. 8.2). Une mise en danger concrète de la victime suffit, sans qu'une lésion ne soit nécessaire. L'implication de plusieurs auteurs est également une circonstance à prendre en considération dans la qualification de l'art. 140 ch. 3 CP (arrêts du Tribunal fédéral 6B_370/2018 du 2 août 2018 consid. 3.1 ; 6B_296/2017 du 28 septembre 2017 consid. 8.2 ; 6B_305/2014 du 14 novembre 2014 consid. 1.1). Le Tribunal fédéral a confirmé la réalisation de l'aggravante du comportement particulièrement dangereux dans le cas où la victime avait été frappée au point de s'effondrer à terre avant même que de l'argent lui fût demandé, puis a encore reçu des coups alors qu'elle gisait au sol et n'opposait pas de résistance, avant d'être abandonnée dans la neige, en pleine nuit hivernale (arrêt du Tribunal fédéral 6B_1433/2019, 6B_1434/2019, 6B_1435/2019 du 12 février 2020 consid. 5.9), dans un cas où les auteurs avaient neutralisé la victime en l'attachant, l'avaient rouée de coups à plusieurs reprises, soit afin de la faire parler soit pour manifester leur frustration de ne pas avoir découvert un butin plus considérable puis n'avaient en outre pas hésité à menacer la victime de mutilation, alors que celle-ci était ligotée et incapable de résister (arrêt du Tribunal fédéral 6B_585/2018 du 3 août 2018 consid. 3.3) ou encore dans un cas où l'auteur avait fait preuve d'une grande brutalité, en frappant sa victime à la tête avec un couteau de cuisine, puis en lui assénant des coups partout sur le corps (arrêt du Tribunal fédéral 6B_275/2014 du 5 novembre 2014 consid. 7.2). 2.1.3. Selon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2.1.4. Aux termes de l'art. 144 CP, quiconque, sans droit, endommage, détruit ou met hors d'usage une chose appartenant à autrui ou frappée d'un droit d'usage ou d'usufruit au bénéfice d'autrui, est, sur plainte, puni d'une peine privative de liberté de trois ans au plus ou d'une peine pécuniaire. 2.1.5. A teneur de l'art. 139 ch. 1 CP, quiconque, pour se procurer ou procurer à un tiers un enrichissement illégitime, aura soustrait une chose mobilière appartenant à autrui dans le but de se l'approprier sera puni d'une peine privative de liberté de cinq ans au plus ou d'une peine pécuniaire. 2.1.6. Si l’acte ne vise qu’un élément patrimonial de faible valeur ou un dommage de moindre importance, l’auteur est puni, sur plainte, d’une amende (art. 172ter al. 1 CP).</w:t>
      </w:r>
    </w:p>
    <w:p>
      <w:r>
        <w:t>- 12 -</w:t>
      </w:r>
    </w:p>
    <w:p>
      <w:r>
        <w:t>P/15927/2024</w:t>
      </w:r>
    </w:p>
    <w:p>
      <w:r>
        <w:t>Le Tribunal fédéral a fixé la limite à une valeur vénale de CHF 300.-, indépendamment du lieu où l’infraction est commise et des circonstances du cas d’espèce, notamment de la situation financière du lésé et/ou de l’auteur (CR CP II-Jeanneret, art. 172ter CP N 12). Dans ce contexte, la jurisprudence a retenu qu’en règle générale, l’auteur d’un vol à la tire, d’un arrachage de sac à mains ou d’un vol de portemonnaie, envisage un gain indéterminé et accepte à tout le moins d’éventualité qu’il puisse obtenir un avantage patrimonial de plus de CHF 300.-, excluant ainsi l’application de l'art. 172ter CP (ATF 123 IV 155 ; ATF 123 IV 197 ; TF, 6S.556/2000 du 19 juin 2001 ; BSK Strafrecht II- Weissenberger, Art. 172ter N 40). 2.1.7. Selon l'art. 22 al. 1 CP, le juge peut atténuer la peine si l’exécution d’un crime ou d’un délit n’est pas poursuivie jusqu’à son terme ou que le résultat nécessaire à la consommation de l’infraction ne se produit pas ou ne pouvait pas se produire. 2.1.8. Quiconque agit sous l’influence d’une appréciation erronée des faits est jugé d’après cette appréciation si elle lui est favorable (art. 13 al. 1 CP). Quiconque pouvait éviter l’erreur en usant des précautions voulues est punissable pour négligence si la loi réprime son acte comme infraction de négligence (art. 13 al. 2 CP). 2.2.1. En l'espèce, il est établi que le prévenu s'est introduit sans droit dans la maison de A______, participant à tout le moins au bris de la fenêtre, et qu'il a, par la suite, causé à cette dernière des lésions corporelles simples, notamment afin de lui dérober des espèces, une montre, des bijoux et un téléphone portable. Le Tribunal relève que les résultats des tests ADN sont univoques et qu'aucune problématique de transfert secondaire ne se pose in casu. C'est bien l'ADN du prévenu qui a été retrouvé aux endroits critiques où les objets de la plaignante ont été subtilisés, ainsi que sur les parties du corps où cette dernière a subi des lésions. Le prévenu sera dès lors reconnu coupable de violation de domicile (art. 186 CP), de dommages à la propriété (art. 144 al. 1 CP) et de brigandage simple (art. 140 ch. 1 CP). L'aggravante de l'art. 140 ch. 3 CP ne sera, en revanche, pas retenue, le Tribunal estimant que le comportement du prévenu, bien qu'injustifiable, n'atteint pas le degré de dangerosité requis par la jurisprudence. 2.2.2. Quant aux faits commis au préjudice d'D______, il sera relevé qu'en brisant intentionnellement la vitre arrière gauche de son véhicule afin de s'approprier des objets et valeurs qui s'y trouvaient, sans toutefois y parvenir, le prévenu s'est rendu coupable de dommages à la propriété et de tentative de vol. Par ailleurs, rien n'indique que le prévenu était mû par une volonté de soustraire des objets d'une valeur inférieure à 300.- CHF. Au contraire, en application de la jurisprudence du Tribunal fédéral citée supra, il sera retenu que le prévenu a envisagé un gain indéterminé</w:t>
      </w:r>
    </w:p>
    <w:p>
      <w:r>
        <w:t>- 13 -</w:t>
      </w:r>
    </w:p>
    <w:p>
      <w:r>
        <w:t>P/15927/2024</w:t>
      </w:r>
    </w:p>
    <w:p>
      <w:r>
        <w:t>et accepté à tout le moins l’éventualité qu’il puisse obtenir un avantage patrimonial de plus de CHF 300.-, ce qui exclut le vol d'importance mineure. Le prévenu sera dès lors reconnu coupable de dommages à la propriété au sens de l'art. 144 al. 1 CP et de tentative de vol selon les art. 22 al. 1 cum 139 ch. 1 CP. 2.2.3. Le prévenu sera également reconnu coupable de vol au sens de l'art. 139 ch. 1 CP s'agissant des faits commis au détriment de H______, dès lors qu'il a dérobé ou à tout le moins participé au vol d'un téléphone portable de marque et modèle IPhone 10 dans le véhicule de ce dernier. 2.2.4. En outre, en endommageant le store et en cassant la fenêtre de l'appartement d'C______ afin d'y pénétrer sans droit et d'y commettre un vol, sans toutefois y parvenir en raison de la prompte intervention de la police, le prévenu s'est rendu coupable de dommages à la propriété (art. 144 al. 1 CP), de tentative de violation de domicile (art. 22 al. 1 cum 186 CP) et de tentative de vol (art. 22 al. 1 cum 139 ch. 1 CP), de sorte qu'il sera reconnu coupable de ces infractions. 2.2.5. Enfin, en brisant intentionnellement la vitre du véhicule de I______ dans le but de s'approprier des objets et valeurs qui s'y trouvaient, le prévenu s'est rendu coupable de dommages à la propriété (art. 144 al. 1 CP) et de vol sous sa forme tentée (art. 22 al. 1 cum 139 ch. 1 CP), le prévenu ayant quitté les lieux avant de pouvoir prendre possession d'un quelconque objet, suite au déclenchement de l'alarme. Le prévenu sera dès lors reconnu coupable de ces infractions également. 3.1.1. Selon l'art. 115 al. 1 let. a LEI, est puni d'une peine privative de liberté d'un an au plus ou d'une peine pécuniaire quiconque contrevient aux dispositions sur l'entrée en Suisse (art. 5). D'après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66abis CP ou 49a ou 49abis du code pénal militaire du 13 juin 1927. 3.1.2. D'après l'art. 115 al. 1 let. b LEI, est puni d'une peine privative de liberté d'un an au plus ou d'une peine pécuniaire quiconque séjourne illégalement en Suisse, notamment après l'expiration de la durée du séjour non soumis à autorisation ou du séjour autorisé. 3.2.1. En l'espèce, compte tenu de ses aveux et des considérations en fait, le prévenu sera reconnu coupable de séjour illégal au sens de l'art. 115 al. 1 let. b LEI pour la période comprise entre le lendemain de sa condamnation par ordonnance pénale du Ministère public de Neuchâtel, soit le 20 juin 2024, et son arrestation, soit le 15 juillet 2024.</w:t>
      </w:r>
    </w:p>
    <w:p>
      <w:r>
        <w:t>- 14 -</w:t>
      </w:r>
    </w:p>
    <w:p>
      <w:r>
        <w:t>P/15927/2024</w:t>
      </w:r>
    </w:p>
    <w:p>
      <w:r>
        <w:t>3.2.2. Le prévenu a également admis une entrée illégale à une date antérieure, laquelle n'a pas fait l'objet de la condamnation neuchâteloise en question, de sorte que le principe ne bis in idem ne trouve pas application. Il sera, par conséquent, reconnu coupable d'entrée illégale (art. 115 al. 1 let. a LEI). 4.1.1. A teneur de l'art. 19a ch. 1 LStup, quiconque, sans droit, consomme intentionnellement des stupéfiants ou commet une infraction à l’art. 19 pour assurer sa propre consommation est passible d’une amende. 4.1.2. Aux termes de l'art. 1 al. 2 let. a de l'Ordonnance du DFI sur les tableaux des stupéfiants, des substances psychotropes, des précurseurs et des adjuvants chimiques (OTStup-DFI), sont des stupéfiants des substances psychotropes, des matières premières et des produits ayant un effet supposé similaires à celui des stupéfiants au sens des art. 2a et 7 LStup les substances qui figurent dans les tableaux des annexes 1 à 6. L'annexe 1, intitulée "Tableau général des substances soumises à contrôle des tableaux a à d" mentionne le clonazépam, substance contenue dans le Rivotril, d'après le Compendium des médicaments suisse. 4.1.3. Selon la jurisprudence, un simple aveu de consommation permet sans arbitraire de retenir l'existence de l'infraction (TF 6B_446/2019 du 5 juillet 2019 consid. 3). 4.2.1. En l'espèce, le prévenu a admis consommer régulièrement du haschisch. S'agissant des médicaments, le Tribunal relève que nul n'est censé ignorer que les antiépileptiques et les benzodiazépines à risque de dépendance élevé tels que le Rivotril et le Lyrica ne peuvent être consommés qu'avec une ordonnance et sous la stricte surveillance d'un médecin. Le prévenu sera par conséquent reconnu coupable de consommation de stupéfiants au sens de l'art. 19a ch. 1 LStup. Peine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La durée minimale de la peine privative de liberté est de trois jours; elle peut être plus courte si la peine privative de liberté est prononcée par conversion d'une peine pécuniaire ou d'une amende non payées. La durée de la peine privative de liberté est de</w:t>
      </w:r>
    </w:p>
    <w:p>
      <w:r>
        <w:t>- 15 -</w:t>
      </w:r>
    </w:p>
    <w:p>
      <w:r>
        <w:t>P/15927/2024</w:t>
      </w:r>
    </w:p>
    <w:p>
      <w:r>
        <w:t>20 ans au plus. Lorsque la loi le prévoit expressément, la peine privative de liberté est prononcée à vie (art. 40 CP). 5.1.3.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5.1.4. L'art. 42 CP prévoit que le juge suspend en règle générale l'exécution d'une peine pécuniaire ou d'une peine privative de liberté de deux ans au plus lorsqu'une peine ferme ne paraît pas nécessaire pour détourner l'auteur d'autres crimes ou délits (al. 1). Le juge peut suspendre partiellement l’exécution d’une peine privative de liberté d’un an au moins et de trois ans au plus afin de tenir compte de façon appropriée de la faute de l’auteur (art. 43 CP). 5.1.5. Selon l'art. 44 CP, si le juge suspend totalement ou partiellement l'exécution d'une peine, il impartit au condamné un délai d'épreuve de deux à cinq ans (al. 1). 5.1.6. Selon l'art. 106 CP le montant maximum de l'amende est en principe de CHF 10'000.00 (al. 1) ; le juge prononce dans son jugement, pour le cas où, de manière fautive, le condamné ne paie pas l'amende, une peine privative de liberté de substitution d'un jour au moins et de trois mois au plus (al. 2) ; le juge fixe l'amende et la peine privative de liberté de substitution en tenant compte de la situation de l'auteur afin que la peine corresponde à la faute commise. 5.2.1. En l'espèce, la faute du prévenu est lourde. Il s'en est pris à la liberté, au patrimoine et à l'intégrité physique de A______. Il s'en est pris au patrimoine des autres lésés et a fait fi de la législation en vigueur s'agissant du droit des étrangers. Ses mobiles sont vils et égoïstes. Il a agi par appât du gain facile et par pure convenance personnelle, s'en prenant lâchement à une personne âgée et vulnérable. Sa situation personnelle certes pas facile n'explique ni ne justifie ses agissements. Il n'y aucune circonstance atténuante et la responsabilité du prévenu est pleine et entière. La période pénale n'est pas ponctuelle et seule l'arrestation du prévenu en flagrant délit a permis de mettre fin à ses agissements. Son comportement dénote d'une volonté criminelle importante. Sa collaboration est inexistante.</w:t>
      </w:r>
    </w:p>
    <w:p>
      <w:r>
        <w:t>- 16 -</w:t>
      </w:r>
    </w:p>
    <w:p>
      <w:r>
        <w:t>P/15927/2024</w:t>
      </w:r>
    </w:p>
    <w:p>
      <w:r>
        <w:t>Sa prise de conscience est nulle, étant précisé qu'il est même revenu sur ses aveux s'agissant du flagrant délit. Quant au cas de A______, le Tribunal relève la position particulièrement lâche du prévenu jusqu'au l'audience de jugement. Il y a concours d'infraction, ce qui aggrave la peine. Le prévenu a un antécédent spécifique en ce qui concerne le flagrant délit, lequel est postérieur à l'entrée en force de l'ordonnance pénale neuchâteloise. Compte tenu de ce qui précède, seule une peine privative de liberté entre en considération pour toutes les infractions qui en sont passibles. Le Tribunal fixera la quotité de dite peine à 36 mois et l'assortira du sursis partiel, le pronostic du prévenu n'étant pas clairement défavorable. La partie ferme de la peine sera fixée à 18 mois, soit au maximum légal, au vu de la gravité des actes commis. Le délai d'épreuve sera fixé à 4 ans. Il sera, pour le surplus, renoncé à révoquer le sursis octroyé le 19 juin 2024 par le Ministère public du canton de Neuchâtel. Une amende de CHF 100.- sera, de surcroit, prononcée pour réprimer la consommation de stupéfiants. Expulsion 6.1.1. L'art. 66a al. 1 let. c et d CP dispose que le juge expulse de Suisse l’étranger qui est condamné notamment pour brigandage et pour vol en lien avec une violation de domicile, quelle que soit la quotité de la peine prononcée à son encontre, pour une durée de cinq à quinze ans. 6.1.2.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6.1.3. Depuis le 7 mars 2023, l'inscription de l'expulsion dans le système d'information Schengen (SIS) est régie par le règlement (UE) n°2018/1861 du Parlement européen et du Conseil du 28 novembre 2018 (Règlement SIS Frontières). 6.2.1. En l'espèce, le prévenu ayant été reconnu coupable de brigandage et de vol en lien avec une violation de domicile et ayant été condamné pour ces faits, il se justifie de prononcer son expulsion du territoire suisse. La clause de rigueur ne trouve pas application, ni n'a d'ailleurs été plaidée.</w:t>
      </w:r>
    </w:p>
    <w:p>
      <w:r>
        <w:t>- 17 -</w:t>
      </w:r>
    </w:p>
    <w:p>
      <w:r>
        <w:t>P/15927/2024</w:t>
      </w:r>
    </w:p>
    <w:p>
      <w:r>
        <w:t>Cette mesure sera prononcée pour une durée de 10 ans. Elle sera par ailleurs inscrite au SIS, dans la mesure où le prévenu n'a aucun titre de séjour, ni d'attache sérieuse dans un pays faisant partie de l'espace Schengen, et compte tenu de la gravité des infractions commises. Conclusions civiles 7.1.1. La partie plaignante peut faire valoir des conclusions civiles déduites de l'infraction par adhésion à la procédure (art. 122 al. 1 CPP). Dans la mesure du possible, la partie plaignante chiffre ses conclusions civiles dans sa déclaration en vertu de l'art. 119 et les motive par écrit (art. 123 al. 1 CPP). 7.1.2. A teneur de l'art. 126 al. 2 let. b CPP, le Tribunal renvoie la partie plaignante à agir par la voie civile lorsqu'elle n'a pas chiffré ses conclusions de manière suffisamment précise ou ne les a pas suffisamment motivées. 7.1.3. L'art. 41 al. 1 CO énonce que chacun est tenu de réparer le dommage qu'il cause à autrui d'une manière illicite, soit intentionnellement, soit par négligence ou imprudence.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 7.1.4. Quoique régi par les art. 122 ss CPP, le procès civil dans le procès pénal demeure soumis à la maxime des débats et à la maxime de disposition. Ainsi, la preuve du dommage incombe au demandeur (art. 42 al. 1 CO; arrêt du Tribunal fédéral 6B_267/2016 du 15 février 2017 consid. 6.1.). Lorsque le montant exact du dommage ne peut être établi, le juge le détermine équitablement en considération du cours ordinaire des choses et des mesures prises par la partie lésée (art. 42 al. 2 CO). 7.1.5. Selon l'art. 47 CO, le juge peut, en tenant compte de circonstances particulières, allouer à la victime de lésions corporelles une indemnité équitable à titre de réparation morale. 7.1.6.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w:t>
      </w:r>
    </w:p>
    <w:p>
      <w:r>
        <w:t>- 18 -</w:t>
      </w:r>
    </w:p>
    <w:p>
      <w:r>
        <w:t>P/15927/2024</w:t>
      </w:r>
    </w:p>
    <w:p>
      <w:r>
        <w:t>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Cette indemnité a pour but de compenser le préjudice que représente une atteinte au bien- 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arrêt du Tribunal fédéral 1B_648/2012 du 11 juillet 2013 consid. 1.2). 7.2.1. A______ a conclu au versement d'une somme de CHF 3'000.- avec intérêts à 5% l'an dès le 29 mai 2024 à titre d'indemnité pour le tort moral subi, ainsi qu'au paiement des montants suivants, avec intérêts à 5% l'an dès le 29 mai 2024, à titre de réparation du dommage matériel:  CHF 700.- pour les espèces soustraites;  CHF 1'000.- pour le vol de la bague en or jaune;  CHF 3'000.- pour le collier en or jaune avec le pendentif;  CHF 245.- pour la montre TISSOT;  CHF 70.- pour le téléphone NOKIA. 7.2.2. Il sera fait droit aux conclusions civiles en réparation du tort moral. Il n'est, en effet, guère contestable que la plaignante a dû vivre un moment effrayant le 29 mai 2024, lorsqu'elle s'est vue agresser et dépouiller par surprise dans sa propre chambre à coucher, en pleine nuit. Le fait que la plaignante ait, à plusieurs reprises, lors de son audition,</w:t>
      </w:r>
    </w:p>
    <w:p>
      <w:r>
        <w:t>- 19 -</w:t>
      </w:r>
    </w:p>
    <w:p>
      <w:r>
        <w:t>P/15927/2024</w:t>
      </w:r>
    </w:p>
    <w:p>
      <w:r>
        <w:t>indiqué vouloir se donner la mort (B-2) et qu'elle ait dû, à la suite de ces faits, quitter son domicile pour intégrer un EMS, sont particulièrement évocateurs à cet égard. 7.2.3. Il sera également fait droit aux conclusions en réparation du dommage matériel de la plaignante, dès lors qu'à à défaut de photographie et de facture des objets subtilisés, celle-ci a procédé à une estimation raisonnable et étayée de la valeur de ceux-ci. Cette dernière a, de surcroit, sollicité l'audition de son neveu à l'audience de jugement, lequel a témoigné de l'existence des bijoux soustraits. 7.2.4. Ainsi, le prévenu sera condamné à payer à A______ un montant de CHF 3'000.-, avec intérêts à 5% dès le 29 mai 2024, à titre de réparation du tort moral, ainsi qu'un montant de CHF 5'015.-, avec intérêts à 5% dès le 29 mai 2024, à titre de réparation de son dommage matériel. Inventaires 8. Le Tribunal ordonnera les confiscations, destructions et restitutions qui s'imposent (art. 267 al. 1 et 3 CPP, 69 CP). Indemnisations et frais 9. Compte tenu du verdict de culpabilité prononcé à son encontre pour tous les chefs d'accusation, E______ sera condamné au paiement des frais de la procédure, lesquels s'élèvent à CHF 13'604.-, y compris un émolument de jugement de CHF 1'500.- (art. 426 al. 1 CPP). 10. Les indemnités de procédure dues au défenseur d'office du prévenu et au conseil juridique gratuit de A______ seront fixées (art. 135 et 138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