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JTCO/20/2022 vom 10. Februar 2022</w:t>
      </w:r>
    </w:p>
    <w:p>
      <w:r>
        <w:t>GE Cour de justice, 2022-02-10, FR</w:t>
      </w:r>
    </w:p>
    <w:p>
      <w:r>
        <w:rPr>
          <w:b/>
        </w:rPr>
        <w:t xml:space="preserve">Quelle: </w:t>
      </w:r>
      <w:r>
        <w:t>https://mcp.opencaselaw.ch/entscheid/ge_gerichte_JTCO_20_2022</w:t>
      </w:r>
    </w:p>
    <w:p>
      <w:r>
        <w:t>FR: GE_GERICHTE JTCO/20/2022 du 10 février 2022</w:t>
      </w:r>
    </w:p>
    <w:p>
      <w:r>
        <w:t>IT: GE_GERICHTE JTCO/20/2022 del 10 febbraio 2022</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2.1.1. À teneur de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L'infraction à l'art. 122 CP est intentionnelle, le dol éventuel étant toutefois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L'art. 122 al. 1 CP vise les blessures mettant la vie en danger, soit des lésions provoquant un état dans lequel le risque de décès n'est pas simplement possible théoriquement, mais s'avère au contraire concret et sérieusement probable, sans pour autant qu'une issue fatale à brève échéance doive être envisagée. Un danger de mort latent suffit. Est déterminante l'existence d'une forte probabilité que les lésions infligées entraînent le décès de la victime (DUPUIS et al., Petit commentaire du Code pénal, 2ème éd., 2017, n. 9 ad art. 122 CP et les références citées).</w:t>
      </w:r>
    </w:p>
    <w:p>
      <w:r>
        <w:t>- 22 - P/16572/2020 L'art. 122 al. 2 CP vise en premier lieu le cas de la mutilation - soit la perte définitive, une sévère dégradation ou une atteinte durable et irréversible - du corps, d'un membre ou d'un organe important (Petit commentaire du Code pénal, op. cit., n. 11 ad art. 122 CP). Il y a également lésions corporelles graves au sens de l'art. 122 al. 2 CP en cas de défiguration, c'est-à-dire en cas de préjudice esthétique important et durable. Une lésion au visage importante mais non permanente ne suffit pas; en revanche, une lésion, même médicalement guérie, qui laisse subsister une cicatrice durable qui gênera objectivement la victime dans l'expression de son visage, constitue une lésion grave (CORBOZ, Les infractions en droit suisse, Vol. I, 3ème éd., 2010, n. 11 ad art. 122 CP et les références citées). 2.1.2. A teneur de l'art. 22 al. 1 CP, le juge peut atténuer la peine si l'exécution d'un crime ou d'un délit n'est pas poursuivie jusqu'à son terme ou que le résultat nécessaire à la consommation de l'infraction ne se produit pas ou ne pouvait pas se produire. Il y a tentative au sens de l'art. 22 al. 1 CP lorsque l'auteur a réalisé tous les éléments subjectifs de l'infraction et manifesté sa décision de la commettre, alors que les éléments objectifs font, en tout ou en partie, défaut (ATF 137 IV 113 consid. 1.4.2, p. 115; ATF 131 IV 100 consid. 7.2.1, p. 103). L'équivalence des deux dols – direct et éventuel – s'applique également à la tentative. Au stade de la tentative, la nature des lésions effectivement subies par la victime – moins graves que celles qui auraient pu survenir – n'est pas déterminante (arrêt du Tribunal fédéral 6B_755/2019 du 28 août 2019 consid. 1.2.3 et 1.3.2). 2.1.3. Selon l'art. 123 ch. 1 CP, celui qui, intentionnellement, aura fait subir à une personne une autre atteinte à l'intégrité corporelle ou à la santé sera, sur plainte, puni d'une peine privative de liberté de trois ans au plus ou d'une peine pécuniaire. A teneur de l'art. 123 ch. 2 al. 1 et 2 CP, la peine sera une peine privative de liberté de trois ans au plus ou une peine pécuniaire et la poursuite aura lieu d'office si le délinquant a fait usage du poison, d'une arme ou d'un objet dangereux. L'art. 123 CP réprime les lésions du corps humain ou de la santé qui ne peuvent être qualifiées de graves au sens de l'art. 122 CP.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(Petit commentaire du code pénal, op. cit., n. 5 ad art. 123 CP et les références citées). Par objet dangereux, le texte légal englobe tout objet qui, suivant les circonstances d'utilisation est de nature à causer facilement des blessures, voire même des atteintes importantes (ATF 111 IV 123, consid. 4; ATF 101 IV 285, JdT 1976 IV 138; arrêt du Tribunal fédéral 6S.151/2002 du 26 juin 2002, consid. 2.2). On parle ainsi d'objet</w:t>
      </w:r>
    </w:p>
    <w:p>
      <w:r>
        <w:t>- 23 - P/16572/2020 dangereux lorsqu'un objet courant habituellement utilisé à des fins non agressives est détourné de sa destination usuelle et devient une arme par usage (ATF 96 IV 16, consid. 3, JdT 1970 IV 101; Petit commentaire du Code pénal, op. cit., n. 18 ad art. 123 CP). 2.1.4. Selon l'art. 125 al. 1 CP, celui qui, par négligence, aura fait subir à une personne une atteinte à l'intégrité corporelle ou à la santé sera, sur plainte, puni d'une peine privative de liberté de trois ans au plus ou d'une peine pécuniaire. L'art. 125 al. 1 CP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de ne pas avoir usé des précautions commandées par les circonstances et par sa situation personnelle (arrêt du Tribunal fédéral 6B_1287/2018 du 11 mars 2019 consid. 1.1). 2.1.5.1.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 Dans le domaine des faits justificatifs, le renversement du fardeau de la preuve n'est pas absolu, car l'on n'exige pas une preuve stricte du prévenu qui invoque des causes de</w:t>
      </w:r>
    </w:p>
    <w:p>
      <w:r>
        <w:t>- 24 - P/16572/2020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AARP/281/2016 du 11 juillet 2016, consid. 3.2 et les références citées). 2.1.5.2. Le fait de croire à tort à une attaque imminente constitue un cas de légitime défense putative. Celui qui s'en prévaut doit prouver que son jugement s'est fondé sur des circonstances de fait qui expliquent son erreur. La simple impression qu'une attaque ou une menace imminente sont possibles ne suffit pas à admettre cet état (ATF 93 IV 81 consid. 2b, JdT 1967 IV 150). Une telle appréciation erronée des faits est jugée d'après l'art. 13 CP (erreur sur les faits), en vertu duquel l'auteur de l'acte illicite sera jugé comme si la situation de légitime défense avait existé, pour autant que son erreur n'ait pas été évitable (Petit Commentaire du Code pénal, op. cit., n.22 ad art. 15 CP et les références citées). 2.1.6. L'art. 115 al. 1 LEI punit d'une peine privative de liberté d'un an au plus ou d'une peine pécuniaire, quiconque contrevient aux dispositions sur l'entrée en Suisse (let. a), séjourne illégalement en Suisse, notamment après l'expiration de la durée du séjour soumis à autorisation ou du séjour autorisé (let. b), ou exerce une activité lucrative sans autorisation (let. c). Selon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(let. d).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RS 142.201] et ATF 131 IV 174). 2.1.7. Selon l'art. 119 al. 1 LEI, quiconque enfreint une assignation à un lieu de résidence ou une interdiction de pénétrer dans une région déterminée (art. 74) est puni d'une peine privative de liberté de trois ans au plus ou d'une peine pécuniaire. 2.1.8. Selon l'art. 19 al. 1 LStup, est puni d'une peine privative de liberté de trois ans au plus ou d'une peine pécuniaire celui qui, sans droit, entrepose, expédie, transporte,</w:t>
      </w:r>
    </w:p>
    <w:p>
      <w:r>
        <w:t>- 25 - P/16572/2020 importe, exporte, des stupéfiants ou les passe en transit (let. b); celui qui, sans droit, aliène ou prescrit des stupéfiants, en procure de toute autre manière à un tiers ou en met dans le commerce (let. c) et celui qui, sans droit, possède, détient ou acquiert des stupéfiants ou s'en procure de toute autre manière (let. d). 2.2.1. En l'espèce, il est établi et admis que le prévenu a causé la blessure au cou du plaignant avec un couteau. Le Tribunal retient également que le prévenu est l'auteur des deux coups de couteau au dos du plaignant. Ces faits sont corroborés par les déclarations du plaignant au médecin légiste rapidement après les faits, selon lesquelles il avait reçu un coup de couteau au niveau du cou ainsi que des coups de couteau dans le dos. En outre, lors de ses premiers échanges avec les policiers, devant l'hôtel, juste après les faits, le plaignant, lequel ne semblait pas vouloir charger le prévenu, a affirmé qu'il avait également reçu un coup dans le dos mais que ses blessures étaient le fait d'un inconnu qui ne résidait pas à l'hôtel. Enfin, le prévenu a indiqué à l'audience de jugement, qu'il avait conservé le couteau à la main durant tout le déroulement des faits et que personne d'autre n'avait tenu de couteau ce soir-là, étant précisé qu'à teneur des photos et du constat de lésions traumatiques, les blessures étaient fraîches et ont donc été causées le soir des faits. Ce ne peut donc qu'être le prévenu qui en est l'auteur. Objectivement, il s'agit de lésions corporelles simples. S'agissant de l'intention de causer des lésions corporelles graves, le Tribunal relève, à titre liminaire, que le prévenu a varié dans ses déclarations, livrant d'abord à la police une version construite de toutes pièces, selon laquelle un tiers avait causé les blessures au plaignant, tandis qu'il était intervenu au secours de ce dernier. Le prévenu a ensuite soutenu qu'il s'agissait d'un accident tout en donnant des explications différentes sur les circonstances de celui-ci au gré de l'évolution de la procédure. Or, la thèse de l'accident ne trouve aucune assise dans le dossier, hormis dans les déclarations du témoin F______ qu'il convient d'apprécier avec retenue, ce dernier ayant indiqué avoir vu le couteau qu'après avoir constaté la blessure du plaignant, et le témoin cherchant manifestement à réconcilier les parties. Même si on retenait que le prévenu discutait, très en colère, et gesticulait, couteau à la main, tel qu'il l'a déclaré devant le Ministère public, ou qu'il était tombé dans le cadre d'une bagarre sans lâcher son couteau, ce dernier n'aurait pu qu'envisager le risque de causer des lésions corporelles graves, soit des lésions susceptibles de causer au plaignant des lésions permanentes ou de mettre sa vie en danger, vu l'endroit où le coup de couteau a été donné, soit à hauteur du cou et à proximité des veines jugulaires et de la carotide, risque qu'il aurait accepté et dont il se serait accommodé. C'est le lieu de relever qu'à l'audience de jugement, le prévenu a confirmé qu'il était en colère et qu'il ressort de la lettre d'excuses adressée au plaignant qu'il avait adopté une attitude agressive et qu'il souhaitait entamer des démarches afin d'affronter ses problèmes autrement que par la violence. Ainsi, même si l'on retenait cette thèse, le prévenu serait reconnu coupable de tentative de lésions corporelles graves par dol éventuel.</w:t>
      </w:r>
    </w:p>
    <w:p>
      <w:r>
        <w:t>- 26 - P/16572/2020 Toutefois, les deux coups de couteau assénés dans le dos du plaignant sont incompatibles avec la thèse de l'accident. S'agissant d'une éventuelle légitime défense ou légitime défense putative, au vu de l'inconstance des déclarations du prévenu, celles-ci doivent être appréciées avec retenue. Par ailleurs, si le plaignant s'est montré agressif à la fin de son audition par la police, il ne ressort pas du dossier qu'il ait fait montre de signes concrets annonçant un danger pour le prévenu, étant rappelé qu'à teneur de la jurisprudence, une simple affirmation ou des allégations imprécises du prévenu ne suffisent pas à faire admettre l'existence du fait justificatif, ce dernier devant à tout le moins les rendre vraisemblables. En tout état, ici encore, les deux coups de couteau donnés dans le dos ne sont pas compatibles non plus avec la thèse de la légitime défense, laquelle ne sera pas retenue. Au vu de ce qui précède, le prévenu sera reconnu coupable de tentative de lésions corporelles graves au sens de l'art. 22 al. 1 cum art. 122 CP pour le coup de couteau au cou, et de lésions corporelles simples aggravées au sens de l'art. 123 ch. 1 et 2 CP pour les deux coups de couteau dans le dos. 2.2.2. S'agissant des autres faits reprochés, il est établi que le prévenu a pénétré en Suisse le 27 octobre 2020, en étant démuni des autorisations nécessaires et de moyens de subsistance, étant précisé qu'il faisait l'objet d'une interdiction d'entrée, et qu'il y a séjourné illégalement durant les périodes retenues dans l'acte d'accusation, ce qui n'est au demeurant pas contesté. Les mesures de substitution prononcées alors ne l'obligeaient nullement à rester en Suisse et il n'avait aucune raison d'y pénétrer ce jour- ci. Il est également établi que le prévenu est venu à trois reprises dans le canton de Genève alors qu'il faisait l'objet d'une interdiction d'y pénétrer. Le Tribunal relève que le prévenu était au bénéfice de sauf-conduits pour se rendre exclusivement à ses rendez- vous au Service de probation et d'insertion les 2 septembre 2021, respectivement 15 septembre 2021, et qu'il n'avait aucune raison de se trouver dans le canton de Genève le lendemain. Il avait un conseil qui lui avait certainement expliqué la portée de l'interdiction de pénétrer dans le canton de Genève et la manière de la respecter sans violer les mesures de substitution, étant précisé que, lors de l'audience du 2 septembre 2021 par-devant le Ministère public, le Procureur a attiré l'attention du prévenu sur le fait qu'il devait quitter le territoire genevois immédiatement après son rendez-vous. Enfin, il est établi que le prévenu a vendu 3 grammes de haschich à C______ le 10 novembre 2020, lequel l'a mis en cause tant à la police qu'en audience de confrontation par-devant le Ministère public, le prévenu ayant au demeurant admis les faits à l'audience de jugement. La culpabilité du prévenu est également établie s'agissant des faits du 16 septembre 2021, ce dernier ayant indiqué à l'audience de jugement qu'il détenait du haschich pour un ami à qui il devait le remettre en faisant un petit bénéfice. Le prévenu sera enfin reconnu coupable pour avoir détenu du haschich le 12 novembre</w:t>
      </w:r>
    </w:p>
    <w:p>
      <w:r>
        <w:t>- 27 - P/16572/2020 2020, ce dernier n'étant pas crédible lorsqu'il affirme que la drogue saisie sur lui appartenait à un ami et qu'il ne s'est pas aperçu qu'elle se trouvait dans la poche de son pantalon, ce d'autant plus au vu de ses précédentes condamnations et interpellations dans la présente procédure pour trafic de stupéfiants. Il n'est en revanche pas établi que les 11 grammes de haschich cachés sous un banc dans le square Jacob Spon le 10 novembre 2020 appartenaient au prévenu. Par conséquent, le prévenu sera reconnu coupable d'entrée illégale au sens de l'art. 115 al. 1 let. a LEI, de séjour illégal au sens de l'art. 115 al. 1 let. b LEI, d'infractions à l'art. 119 al. 1 LEI et d'infractions à l'art. 19 al. 1 let. c et d LStup. Il sera acquitté du chef d'infraction à l'art. 19 al. 1 let. d LStup en lien avec le point 1.5.b. de l'acte d'accusation. Responsabilité pénale 3.1.1. À teneur de l'art. 19 al.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 3.1.2. D'après la jurisprudence, il y a présomption d'une diminution de la responsabilité lorsque la concentration d'alcool dans le sang est de 2‰ à 3‰. En-dessous de 2‰, on admet que le taux d'alcool ne diminue pas la responsabilité (ATF 122 IV 49). 3.2. En l'espèce, le prévenu n'avait consommé qu'une quantité minime d'alcool, l'éthylotest effectué moins d'une heure après les faits indiquant un taux d'alcool de 0.08mg/l dans l'haleine et le prévenu ayant déclaré au médecin légiste ne pas avoir consommé de drogue avant les faits. Par ailleurs, lors de son audition par la police, la responsabilité du prévenu ne paraissait pas altérée, ce dernier ayant donné des explications détaillées, son conseil lui ayant même indiqué qu'il avait très bien répondu aux questions des policiers. En outre, l'expert l'ayant auditionné a indiqué que le prévenu était réveillé, collaborant et cohérent. Enfin, l'intéressé a demandé à deux reprises du Rivotril, lors de son audition par la police, preuve qu'il n'avait pas encore pris ce médicament qu'il prenait pour dormir. Par conséquent, le Tribunal retient que la responsabilité du prévenu était pleine et entière. Peine 4.1.1. Selon l'art. 47 al. 1 CP, le juge fixe la peine d'après la culpabilité de l'auteur, en tenant compte des antécédents et de la situation personnelle de ce dernier ainsi que de l'effet de la peine sur son avenir.</w:t>
      </w:r>
    </w:p>
    <w:p>
      <w:r>
        <w:t>- 28 - P/16572/2020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4.1.2. 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4.1.3. Le juge suspend en règle générale l'exécution d'une peine pécuniaire ou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ATF 128 IV 193 consid. 3a; 118 IV 97 consid. 2b). Selon le nouveau droit, le sursis est la règle dont on ne peut s'écarter qu'en présence d'un pronostic défavorable; il prime en cas d'incertitude (ATF 134 IV 5 consid. 4.2.2).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Dans tous les cas, le juge doit expressément motiver sa décision sur ce point (ATF 134 IV 17 consid.</w:t>
      </w:r>
    </w:p>
    <w:p>
      <w:r>
        <w:rPr>
          <w:b/>
        </w:rPr>
        <w:t>E. 3</w:t>
      </w:r>
    </w:p>
    <w:p>
      <w:r>
        <w:t>p. 22 ss).</w:t>
      </w:r>
    </w:p>
    <w:p>
      <w:r>
        <w:t>- 29 - P/16572/2020 4.1.4. Le juge impute sur la peine la détention avant jugement subie par l'auteur dans le cadre de l'affaire qui vient d'être jugée ou d'une autre procédure. Un jour de détention correspond à un jour-amende (art. 51 CP).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4.2. La faute du prévenu est importante. Il a blessé le plaignant au cou, à proximité de la veine jugulaire. L'issue aurait pu être dramatique. Il a également blessé le plaignant au dos à deux reprises, faisant ainsi preuve d'un certain acharnement. Les coups donnés dans le dos sont particulièrement lâches. Il a agi dans le but de faire mal. Il a par ailleurs persisté à entrer et séjourner en Suisse, en violation de l'interdiction d'entrée prononcée à son encontre et sans être au bénéfice des autorisations nécessaires. Il a régulièrement violé l'interdiction de pénétrer dans le canton de Genève, pour des motifs futiles, allant jusqu'à dire "je suis resté et voilà", faisant fi des avertissements qui lui avaient été donnés par le Ministère public, de ses précédentes interpellations et de la décision prononcée à son encontre. Enfin, il a régulièrement détenu et vendu des stupéfiants, malgré le fait qu'il avait été libéré sous mesures de substitution. Son mobile relève de la colère pour des motifs futiles s'agissant des coups de couteau et d'un mépris des décisions de justice et de la santé des consommateurs de stupéfiants, s'agissant des autres infractions. Il y a concours d'infractions, facteur d'aggravation de la peine dans une juste proportion. La période pénale est longue et durant celle-ci, le prévenu a multiplié les infractions pénales, faisant fi des décisions de justice et de ses interpellations successives. Il a fait preuve d'une intense volonté délictuelle. Sa collaboration a été globalement mauvaise. Il a persisté à contester sa responsabilité dans les faits les plus graves qui lui sont reprochés en donnant des explications dénuées de crédibilité. Il a mis la faute sur le plaignant et sur les autorités. Même s'il a exprimé des regrets et acquiescé sur le principe aux conclusions civiles, sa prise de conscience n'est de loin pas aboutie. Sa situation personnelle n'est peut-être pas facile mais ne permet pas d'excuser ses agissements, ce d'autant plus qu'il avait reçu plusieurs avertissements du Ministère public, ni de les expliquer s'agissant des coups de couteau. Il a des antécédents mauvais et partiellement spécifiques.</w:t>
      </w:r>
    </w:p>
    <w:p>
      <w:r>
        <w:t>- 30 - P/16572/2020 Il sera tenu compte de son jeune âge. Au vu de ce qui précède, une peine de 24 mois sera fixée pour la tentative de lésions corporelles graves, infraction la plus grave, laquelle sera augmentée de 5 mois (peine hypothétique 6 mois) pour les lésions corporelles simples aggravées, d'1 mois (peine hypothétique de 2 mois) pour les infractions à l'art. 115 al. 1 let. a et b LEI, de 3 mois (peine hypothétique 4 mois) pour les infractions à l'art. 119 al. 1 LEI et de 4 mois (peine hypothétique 5 mois) pour les infractions à la LStup, soit une peine privative de liberté d'ensemble de 37 mois. La peine calculée ci-dessus n'est que d'un mois supérieure à la limite permettant l'octroi du sursis partiel. Or, s'il est vrai que le prévenu a des antécédents spécifiques en matière de droit des étrangers et à la loi fédérale sur les stupéfiants, et s'il ne paraît pas avoir pleinement pris conscience du caractère répréhensible de ses actes, le pronostic posé ne s'annonce pas encore sous un jour clairement défavorable, le Tribunal considérant qu'il s'agit d'un cas limite mais escomptant qu'une peine prononcée avec un sursis partiel, avec une partie ferme maximale et un long délai d'épreuve sera de nature à dissuader le prévenu de réitérer ses agissements coupables. Par conséquent, le prévenu sera condamné à une peine privative de liberté de 36 mois, sous déduction de 477 jours de détention avant jugement, assortie du sursis partiel, la peine ferme à exécuter étant de 18 mois et le délai d'épreuve étant fixé à 4 ans. Les mesures de substitution ne seront pas déduites dans la mesure où le prévenu a rapidement été à nouveau incarcéré et qu'elles n'ont ainsi pas été particulièrement contraignantes pour ce dernier.</w:t>
      </w:r>
    </w:p>
    <w:p>
      <w:r>
        <w:rPr>
          <w:b/>
        </w:rPr>
        <w:t>E. 5</w:t>
      </w:r>
    </w:p>
    <w:p>
      <w:r>
        <w:t>Vu le verdict de culpabilité et la peine prononcée, le prévenu sera maintenu en détention pour des motifs de sûreté (art. 231 al. 1 CPP). Mesures 6.1.1. Selon l'art. 66a al. 1 let. b CP, le juge expulse de Suisse l'étranger qui est condamné pour lésions corporelles graves,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6.1.2. A teneur de l'art. 20 de l'Ordonnance sur la partie nationale du Système d'information Schengen (N-SIS) et sur le bureau SIRENE du 8 mars 2013 (Ordonnance N-SIS), les ressortissants d'Etats tiers ne peuvent être signalés aux fins de non- admission ou d'interdiction de séjour que sur la base d'une décision prononcée par une</w:t>
      </w:r>
    </w:p>
    <w:p>
      <w:r>
        <w:t>- 31 - P/16572/2020 autorité administrative ou judiciaire. L'inscription dans le SIS des signalements aux fins d'expulsion pénale est requise par le juge ayant ordonné cette mesure. 6.2. En l'espèce, le prévenu ayant été reconnu coupable de tentative de lésions corporelles graves, son expulsion de Suisse est en principe obligatoire. Par ailleurs, la clause de rigueur n'est en aucun cas réalisée, compte tenu du fait que le prévenu est arrivé en Suisse à l'âge adulte en se faisant passer pour un mineur, qu'il y a vécu dans l'illégalité et qu'il y a commis de nombreuses infractions. En outre, le prévenu n'a aucune attache en Suisse, dès lors qu'il n'y a ni travail ni famille. Toute sa famille se trouve en Algérie, pays où il a grandi et où il pourrait travailler, y ayant obtenu un diplôme de plombier. Compte tenu de ce qui précède, le prévenu sera expulsé de Suisse pour une durée de 7 ans, laquelle paraît proportionnée au regard des circonstances. Le prévenu n'ayant aucune attache non plus en Europe, l'expulsion sera inscrite dans le système d'information Schengen (SIS). Conclusions civiles 7.1.1.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7.1.2. Selon l'art. 47 CO, le juge peut, en tenant compte de circonstances particulières, allouer à la victime de lésions corporelles ou en cas de mort d'homme une indemnité équitable à titre de réparation morale. Les circonstances particulières évoquées dans la norme consistent dans l'importance de l'atteinte à la personnalité du lésé, l'art. 47 CO étant un cas d'application de l'art. 49 CO (ATF 141 III 97 consid. 11.1 p. 98 et les références citées).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w:t>
      </w:r>
    </w:p>
    <w:p>
      <w:r>
        <w:t>- 32 - P/16572/2020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7.2. En l'espèce, le prévenu sera condamné à payer une indemnité au plaignant en réparation de son tort moral, dans la mesure où il y a acquiescé sur le principe. Si le Tribunal ne doute pas que le plaignant a souffert de sa blessure au cou, il est toutefois difficile de chiffrer ladite indemnité dans la mesure où le plaignant ne s'est pas présenté à l'audience de jugement pour exprimer ses souffrances et qu'il ne les a pas documentées. Elles seront ainsi chiffrées ex aequo et bono mais considérablement revues à la baisse. Par conséquent, le prévenu sera condamné à payer au plaignant CHF 4'500.- à titre de réparation de son tort moral. Effets accessoires, indemnités et frais</w:t>
      </w:r>
    </w:p>
    <w:p>
      <w:r>
        <w:rPr>
          <w:b/>
        </w:rPr>
        <w:t>E. 8</w:t>
      </w:r>
    </w:p>
    <w:p>
      <w:r>
        <w:t>Le couteau, la drogue et les médicaments figurant sous chiffres 1, 3, 6 et 7 de l'inventaire n°28219320200911 du 11 septembre 2020 seront séquestrés, confisqués et détruits (art. 263 al. 1 CPP et art. 69 CP). La drogue figurant sous chiffre 1 de l'inventaire n°28836120201110 du 10 novembre 2020, sous chiffre 1 de l'inventaire n°28837020201110 du 10 novembre 2020 et sous chiffre 2 de l'inventaire n°28854520201112 du 12 novembre 2020 sera séquestrée, confisquée et détruite (art. 263 al. 1 CPP et art. 69 CP). Les habits et les téléphones portables figurant sous chiffres 2, 4 et 5 de l'inventaire n°28219320200911 du 11 septembre 2020, la chaîne en métal et le téléphone portable figurant sous chiffres 3 et 4 de l'inventaire n°28836120201110 du 10 novembre 2020 et la montre figurant sous chiffre 4 de l'inventaire n°28854520201112 du 12 novembre 2020 seront restitués à X______ (art. 267 al. 1 et 3 CPP).</w:t>
      </w:r>
    </w:p>
    <w:p>
      <w:r>
        <w:rPr>
          <w:b/>
        </w:rPr>
        <w:t>E. 9</w:t>
      </w:r>
    </w:p>
    <w:p>
      <w:r>
        <w:t>Vu le verdict de culpabilité pour la quasi-totalité des faits, le prévenu sera condamné aux frais de la procédure, qui s'élèvent à CHF 8'741.80, y compris un émolument de jugement de CHF 1'500.- (art. 426 al. 1 CPP). Son acquittement pour une seule infraction à la loi sur les stupéfiants, laquelle n'a pas fait l'objet d'acte d'instruction particulier, ne justifie pas une réduction des frais mis à sa charge.</w:t>
      </w:r>
    </w:p>
    <w:p>
      <w:r>
        <w:rPr>
          <w:b/>
        </w:rPr>
        <w:t>E. 10</w:t>
      </w:r>
    </w:p>
    <w:p>
      <w:r>
        <w:t>Les conclusions en indemnisation du prévenu seront rejetées (art. 429 CPP).</w:t>
      </w:r>
    </w:p>
    <w:p>
      <w:r>
        <w:t>- 33 - P/16572/2020</w:t>
      </w:r>
    </w:p>
    <w:p>
      <w:r>
        <w:rPr>
          <w:b/>
        </w:rPr>
        <w:t>E. 11</w:t>
      </w:r>
    </w:p>
    <w:p>
      <w:r>
        <w:t>Les conclusions en indemnité du plaignant seront rejetées, ce dernier étant au bénéfice de l'assistance juridique (art. 433 al. 1 CPP).</w:t>
      </w:r>
    </w:p>
    <w:p>
      <w:r>
        <w:rPr>
          <w:b/>
        </w:rPr>
        <w:t>E. 12</w:t>
      </w:r>
    </w:p>
    <w:p>
      <w:r>
        <w:t>L'indemnité due au conseil nommé d'office du prévenu sera fixée conformément à l'art. 135 CPP.</w:t>
      </w:r>
    </w:p>
    <w:p>
      <w:r>
        <w:rPr>
          <w:b/>
        </w:rPr>
        <w:t>E. 13</w:t>
      </w:r>
    </w:p>
    <w:p>
      <w:r>
        <w:t>L'indemnité due au conseil juridique gratuit de la partie plaignante sera fixée conformément à l'art.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