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JTCO/18/2025 vom 4. Februar 2025</w:t>
      </w:r>
    </w:p>
    <w:p>
      <w:r>
        <w:t>GE Cour de justice, 2025-02-04, FR</w:t>
      </w:r>
    </w:p>
    <w:p>
      <w:r>
        <w:rPr>
          <w:b/>
        </w:rPr>
        <w:t xml:space="preserve">Quelle: </w:t>
      </w:r>
      <w:r>
        <w:t>https://mcp.opencaselaw.ch/entscheid/ge_gerichte_JTCO_18_2025</w:t>
      </w:r>
    </w:p>
    <w:p>
      <w:r>
        <w:t>FR: GE_GERICHTE JTCO/18/2025 du 4 février 2025</w:t>
      </w:r>
    </w:p>
    <w:p>
      <w:r>
        <w:t>IT: GE_GERICHTE JTCO/18/2025 del 4 febbraio 2025</w:t>
      </w:r>
    </w:p>
    <w:p>
      <w:pPr>
        <w:pStyle w:val="Heading2"/>
      </w:pPr>
      <w:r>
        <w:t>Erwägungen</w:t>
      </w:r>
    </w:p>
    <w:p>
      <w:r>
        <w:rPr>
          <w:b/>
        </w:rPr>
        <w:t>E. 1</w:t>
      </w:r>
    </w:p>
    <w:p>
      <w:r>
        <w:t>1. Le principe in dubio pro reo, qui découle de la présomption d'innocence, garantie par l'art. 6 ch. 2 CEDH et, sur le plan interne, par les art. 32 al. 1 Cst. et 10 al. 3 CPP, concerne tant le fardeau de la preuve que l'appréciation des preuves au sens large (ATF 144 IV 345 consid. 2.2.3.1; ATF 127 I 28 consid. 2a).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2</w:t>
      </w:r>
    </w:p>
    <w:p>
      <w:r>
        <w:t>2.1.1. A teneur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(al. 1). Si l'auteur fait métier de l'escroquerie, il est puni d'une peine privative de liberté de six mois à dix ans (al. 2).</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w:t>
      </w:r>
    </w:p>
    <w:p>
      <w:r>
        <w:t>- 15 -</w:t>
      </w:r>
    </w:p>
    <w:p>
      <w:r>
        <w:t>P/2314/2024</w:t>
      </w:r>
    </w:p>
    <w:p>
      <w:r>
        <w:t>qu'elle renoncera à le faire en raison d'un rapport de confiance particulier (ATF 142 IV 153 consid. 2.2.2).</w:t>
      </w:r>
    </w:p>
    <w:p>
      <w:r>
        <w:t>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du Tribunal fédéral 6S.740/1997 du 18 février 1998 consid. 2 reproduit in SJ 1998 p. 457 ; ATF 122 IV 246 consid. 3a). Il convient, dans certains cas, de prendre en considération une coresponsabilité de la dupe. Cependant, une personne privée de discernement peut aussi être escroquée ; dans ce cas, une éventuelle faute concurrente ne sera pas prise en considération (ATF 119 IV 210 consid. 3c; 119 IV 28 consid. 3f ; arrêt du Tribunal fédéral 6B_319/2009 du 29 octobre 2009 consid. 2.2). Pour apprécier si l'auteur a usé d'astuce, il ne suffit donc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ATF 126 IV 165 consid. 2a ; ATF 120 IV 186 consid. 1a ; arrêts du Tribunal fédéral 6B_473/2016 du 22 juin 2017 consid. 2.1 ; 6B_139/2016 du 21 novembre 2016 consid. 3.1 ; 6B_130/2016 du 21 novembre 2016 consid. 2 ; 6B_319/2009 du 29 octobre 2009 consid. 2.2).</w:t>
      </w:r>
    </w:p>
    <w:p>
      <w:r>
        <w:t>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w:t>
      </w:r>
    </w:p>
    <w:p>
      <w:r>
        <w:t>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(cf. ATF 126 IV 113 consid. 3a).</w:t>
      </w:r>
    </w:p>
    <w:p>
      <w:r>
        <w:t>2.1.2. L'art. 147 al. 1 CP dispose que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w:t>
      </w:r>
    </w:p>
    <w:p>
      <w:r>
        <w:t>- 16 -</w:t>
      </w:r>
    </w:p>
    <w:p>
      <w:r>
        <w:t>P/2314/2024</w:t>
      </w:r>
    </w:p>
    <w:p>
      <w:r>
        <w:t>préjudice d’autrui ou le dissimule aussitôt après, est puni d’une peine privative de liberté de cinq ans au plus ou d'une peine pécuniaire. L'alinéa 2 précise que si l'auteur fait métier de tels actes, il est puni d'une peine privative de liberté de six mois à dix ans.</w:t>
      </w:r>
    </w:p>
    <w:p>
      <w:r>
        <w:t>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22 consid. 4.2.). Par ailleurs, la manipulation doit aboutir à un transfert d'actifs ou à sa dissimulation. Il y a transfert d'actifs lorsque l'argent passe d'un compte à un autre ou lorsque l'auteur retire l'argent d'autrui au bancomat (CORBOZ, Les infractions en droit suisse, 3ème éd., nos 10 et 11 ad art. 147 CP).</w:t>
      </w:r>
    </w:p>
    <w:p>
      <w:r>
        <w:t>2.1.3. 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123 IV 113 consid. 2c). Le Tribunal fédéral a jugé que celui qui commet six vols en moins de deux mois lui procurant un montant supérieur à CHF 10'000.- s'adonne au vol comme à une activité professionnelle (arrêt du Tribunal fédéral 6B_861/2009 du 18 février 2010 consid. 2.1).</w:t>
      </w:r>
    </w:p>
    <w:p>
      <w:r>
        <w:t>2.1.4. Selon l'art. 22 al. 1 CP, le juge peut atténuer la peine si l'exécution d'un crime ou d'un délit n'est pas poursuivie jusqu'à son terme ou que le résultat nécessaire à la consommation de l'infraction ne se produit pas ou ne pouvait pas se produire.</w:t>
      </w:r>
    </w:p>
    <w:p>
      <w:r>
        <w:t>La tentative de l'art. 22 CP est absorbée par le délit consommé par métier (ATF 123 IV 113 consid. 2d).</w:t>
      </w:r>
    </w:p>
    <w:p>
      <w:r>
        <w:t>2.2.1. A titre liminaire, le Tribunal relève que malgré le fait que, par exception, il ait connaissance du contenu de la procédure simplifiée, celle-ci ne saurait le lier ou limiter son pouvoir d'appréciation des faits et de la peine. Il est, par ailleurs, dans les tâches du juge devant trancher la procédure simplifiée d'examiner si les sanctions sont adéquates. A cet égard, le Code de procédure pénale ne limite pas son pouvoir d'examen au cas où la sanction proposée serait illégale ou trop élevée.</w:t>
      </w:r>
    </w:p>
    <w:p>
      <w:r>
        <w:t>2.2.2. En l'espèce, il est établi par le dossier, notamment par les déclarations des plaignants, les signalements des auteurs, les images de vidéosurveillance, les données de téléphonie, dont les recherches effectuées sur l'application Waze et la localisation des téléphones des prévenus que ceux-ci, suite à un appel téléphonique émis par un tiers non identifié déterminant les lésés à remettre leurs cartes bancaires et leurs codes, respectivement tentant de le faire, se sont rendus en voiture, conduite par H______, au domicile des plaignants A______, E______, D______ et B______ afin</w:t>
      </w:r>
    </w:p>
    <w:p>
      <w:r>
        <w:t>- 17 -</w:t>
      </w:r>
    </w:p>
    <w:p>
      <w:r>
        <w:t>P/2314/2024</w:t>
      </w:r>
    </w:p>
    <w:p>
      <w:r>
        <w:t>de récupérer leurs cartes bancaires, respectivement ont tenté de le faire pour les cas de C______ et d'L______. Il est également établi que suite à cela, F______, après s'être fait remettre la carte bancaire des plaignants dans la majorité des cas, a retiré le maximum d'argent possible du compte de ceux-ci. Il a agi ainsi envers les plaignants A______, E______, D______ et B______. Dans les trois premiers cas, il s'est ensuite rendu au distributeur automatique de billets le plus proche puis, dans le cas de D______, a plus tard encore retiré de l'argent à Ferney-Voltaire, en France. Dans le cas d'L______, il a tenté, sans succès, de se faire remettre par la plaignante sa carte bancaire et son code. En outre, pour le cas A______, les prévenus ont également effectué des achats frauduleux au magasin K______. Le total des sommes retirées ou utilisées frauduleusement des comptes des plaignants s'est ainsi élevé à CHF 20'643.46. Le rôle de F______ est donc établi comme décrit ci-dessus.</w:t>
      </w:r>
    </w:p>
    <w:p>
      <w:r>
        <w:t>S'agissant du rôle de H______, s'il est établi et admis que celui-ci a véhiculé F______ aux domiciles des parties plaignantes et aux banques où F______ a retiré de l'argent des comptes des celles-ci, il ne s'est pas limité à cela. Il ressort en effet de l'analyse de l'utilisation de l'application Waze que H______ a également effectué sur cette application des recherches en lien avec les faits commis. C'est notamment le cas pour D______, où il a cherché tant l'adresse de la plaignante que celle de la banque AB______ de Ferney-Voltaire, où finalement F______ ira frauduleusement retirer de l'argent du compte de la plaignante. Cela démontre que H______, loin de se limiter à un improbable rôle de taxi naïf et bénévole, était bien au courant des détails du plan convenu et s'est bien associé à F______ pour commettre les infractions en cause.</w:t>
      </w:r>
    </w:p>
    <w:p>
      <w:r>
        <w:t>Cela se déduit également de son rôle dans le cas d'E______. En effet, en dépit des déclarations contraires des prévenus, H______ a bien été reconnu par ce plaignant comme la personne étant venue à son contact. Cette victime a en effet exclu que son interlocuteur ait été vêtu d'un manteau doudoune noire comme celui porté par F______ ce jour-là, ainsi que cela ressort des images de vidéosurveillance du distributeur M______ des ______[GE], prises après la soustraction de la carte bancaire (pièce B-32). Les déclarations d'E______, réfléchies, sont d'autant plus probantes que celui-ci ne devait distinguer son interlocuteur qu'entre F______ et H______. En effet, la personne étant venue récupérer la carte ne pouvait être que l'un ou l'autre, vu qu'il n'est pas contesté que seul ces deux prévenus se soient rendus à son contact pour ce faire. Ainsi, il doit être retenu que c'est bien H______ qui est allé au contact d'E______ afin de lui prendre sa carte bancaire.</w:t>
      </w:r>
    </w:p>
    <w:p>
      <w:r>
        <w:t>Par ailleurs, aucun élément du dossier ne soutient la thèse servie par H______, d'un rendez-vous prévu à Genève avec un beat maker, pas plus que de vagues projets touristiques, bien au contraire. Les prévenus ont d'abord été incapables de donner le moindre détail vérifiable à cet égard. Ensuite, malgré une analyse complète des téléphones des prévenus, il n'en est ressorti aucune trace de rendez-vous à Genève,</w:t>
      </w:r>
    </w:p>
    <w:p>
      <w:r>
        <w:t>- 18 -</w:t>
      </w:r>
    </w:p>
    <w:p>
      <w:r>
        <w:t>P/2314/2024</w:t>
      </w:r>
    </w:p>
    <w:p>
      <w:r>
        <w:t>ni de contacts avec un beat maker dans ce sens, ce qui paraît difficilement explicable si tel avait été le cas. Cette analyse montre au contraire que les prévenus ont été actifs pendant l'entier des trois jours, dans la recherche d'adresses, manifestement dans le but de commettre des escroqueries.</w:t>
      </w:r>
    </w:p>
    <w:p>
      <w:r>
        <w:t>Ainsi, les déclarations de H______, à teneur desquelles il ne faisait qu'accompagner, sans arrière-pensée, son ami F______ sans savoir au début ce qui se tramait, n'ont aucune crédibilité. F______ a d'ailleurs, au cours de l'audience de jugement, admis que le but de leur venue à Genève était bien de commettre des escroqueries.</w:t>
      </w:r>
    </w:p>
    <w:p>
      <w:r>
        <w:t>Par conséquent, il doit être retenu comme établi que les deux prévenus ont agi en co- activité pour l'ensemble des cas, avec d'autres personnes en France et qu'il s'agissait là de la raison de leur venue en Suisse. En particulier, H______ connaissait parfaitement le but de sa venue en Suisse, soit commettre des escroqueries. En conclusion, les éléments constitutifs objectifs et subjectifs des infractions d'escroquerie et d'utilisation frauduleuse d'un ordinateur pour les faits concernant A______, E______ et D______, respectivement de tentative de ces infractions en lien avec B______, C______ et L______ sont remplis et établis sur la base du dossier et des aveux des prévenus.</w:t>
      </w:r>
    </w:p>
    <w:p>
      <w:r>
        <w:t>2.2.3. S'agissant plus particulièrement de la circonstance aggravante du métier, le Tribunal relève que si les faits ne se déroulent que sur trois jours, ceux-ci ont impliqué pas moins de six victimes.</w:t>
      </w:r>
    </w:p>
    <w:p>
      <w:r>
        <w:t>De plus, et comme le montre la téléphonie, la quasi intégralité du temps passé à Genève a été consacrée à la recherche de victimes et à la commission de ces infractions, ce qui démontre que les prévenus ont consacré leur temps et leurs moyens pendant cette période déterminée uniquement pour déployer cette activité criminelle. En outre, ils sont venus de Paris dans ce seul but, puis y sont retournés, en assumant les frais liés (route, hôtel, etc), exerçant ainsi cette activité comme une profession, même accessoire.</w:t>
      </w:r>
    </w:p>
    <w:p>
      <w:r>
        <w:t>Il ressort également des vantardises des prévenus sur les réseaux sociaux, des éléments de téléphonie récoltés et, potentiellement, de leur retour à Genève le 24 janvier 2024 sans avoir la moindre raison d'y revenir, qu'ils étaient prêts à agir un nombre indéterminé de fois et qu'ils recherchaient un revenu substantiel, le plus haut possible, permettant d'améliorer leur train de vie.</w:t>
      </w:r>
    </w:p>
    <w:p>
      <w:r>
        <w:t>D'après leurs déclarations et les retraits opérés, il appert que les revenus envisagés étaient, à tout le moins, de CHF 5'000.- par victime, voire davantage si celle-ci ne bloquait pas sa carte, comme dans le cas D______ où, vu les retraits ultérieurs, le préjudice avoisine CHF 10'000.-.</w:t>
      </w:r>
    </w:p>
    <w:p>
      <w:r>
        <w:t>Comme mentionné supra, le préjudice total causé aux victimes dépasse CHF 20'000.-. Même en prenant en compte un partage du butin avec le commanditaire, il restait aux prévenus des sommes conséquentes au regard de leurs revenus usuels. Leur version, selon laquelle ils percevaient CHF 1'000.- par tranche de CHF 5'000.-, montant ensuite divisé par deux, représente en effet déjà un gain de</w:t>
      </w:r>
    </w:p>
    <w:p>
      <w:r>
        <w:t>- 19 -</w:t>
      </w:r>
    </w:p>
    <w:p>
      <w:r>
        <w:t>P/2314/2024</w:t>
      </w:r>
    </w:p>
    <w:p>
      <w:r>
        <w:t>CHF 2'000.- par personne, réalisé en trois jours, soit davantage que leurs revenus mensuels français, et ce sans prendre en compte les gains escomptés pour les cas où ils ne sont pas parvenus à leurs fins.</w:t>
      </w:r>
    </w:p>
    <w:p>
      <w:r>
        <w:t>Par conséquent, il ressort du temps consacré à leur activité criminelle, des gains envisagés et obtenus, que leur activité criminelle était exercée à la manière d'une profession, même accessoire, concentrée sur une mission de quelques jours.</w:t>
      </w:r>
    </w:p>
    <w:p>
      <w:r>
        <w:t>La circonstance aggravante du métier sera donc retenue. Ainsi, les prévenus seront condamnés pour escroquerie par métier (146 al. 1 et 2 CP) et utilisation frauduleuse d'un ordinateur par métier (147 al. 1 et 2 CP), ce qui absorbe les tentatives.</w:t>
      </w:r>
    </w:p>
    <w:p>
      <w:r>
        <w:rPr>
          <w:b/>
        </w:rPr>
        <w:t>E. 3</w:t>
      </w:r>
    </w:p>
    <w:p>
      <w:r>
        <w:t>3.1. Au sens de l'art. 115 al. 1 LEI, est puni d'une peine privative de liberté d'un an au plus ou d'une peine pécuniaire quiconque contrevient aux dispositions sur l'entrée en Suisse, dont celle de ne représenter aucune menace pour la sécurité et l'ordre publics (art. 5 al. 1 let. c LEI).</w:t>
      </w:r>
    </w:p>
    <w:p>
      <w:r>
        <w:rPr>
          <w:b/>
        </w:rPr>
        <w:t>E. 3.2</w:t>
      </w:r>
    </w:p>
    <w:p>
      <w:r>
        <w:t>En l'occurrence, les deux prévenus ont reconnu et admis ces faits. Ceux-ci sont d'ailleurs établis par le fait que F______ et H______ n'avaient aucune motivation légale et aucun autre but en venant en Suisse que celui de s'enrichir en commettant des escroqueries.</w:t>
      </w:r>
    </w:p>
    <w:p>
      <w:r>
        <w:t>Par conséquent, ils seront reconnus coupables d'infraction à l'art. 115 al. 1 let. a LEI.</w:t>
      </w:r>
    </w:p>
    <w:p>
      <w:r>
        <w:rPr>
          <w:b/>
        </w:rPr>
        <w:t>E. 4</w:t>
      </w:r>
    </w:p>
    <w:p>
      <w:r>
        <w:t>4.1.1. L'art. 19a al. 1 LStup prévoit que quiconque, sans droit, consomme intentionnellement des stupéfiants ou commet une infraction à l’art. 19 pour assurer sa propre consommation est passible d’une amende.</w:t>
      </w:r>
    </w:p>
    <w:p>
      <w:r>
        <w:t>4.1.2. L'alinéa 2 de cette disposition dispose que, dans les cas bénins, l'autorité compétente peut suspendre la procédure ou renoncer à prononcer une peine. Une réprimande peut être prononcée.</w:t>
      </w:r>
    </w:p>
    <w:p>
      <w:r>
        <w:t>La jurisprudence retient que le cas typique d’application de l’art. 19a ch. 2 LStup consiste en la consommation d’une quantité minime de stupéfiants dont l’acquisition, la détention et la préparation en vue de la consommation n’est pas punissable au sens de l’art. 19b al. 1 LStup, alors que la consommation elle-même tombe sous le coup de l’art. 19a ch. 1 LStup (ATF 145 IV 320 consid. 1.5 ; arrêt du Tribunal fédéral 6B_1273/2016 du 6 septembre 2017 consid. 1.5.2). Pour le surplus, les éléments que le juge doit intégrer à sa réflexion sont essentiellement la nature de l’acte, la durée et l’intensité de ceux-ci, le degré de dépendance, l’âge de l’auteur et les antécédents de celui-ci (ATF 124 IV 184 consid. 34 ; ATF 124 IV 44 consid. 2). Il n’y a de cas bénin que si l’auteur consomme des stupéfiants par hasard ou à titre d’essai (ATF 106 IV 75 consid. 2d). La récidive n’exclut intrinsèquement pas l’application de l’art. 19a ch. 2 LStup (ATF 103 IV 275 consid. 2a). En matière de cannabis, la jurisprudence a exclu le cas bénin lorsque l’auteur consomme régulièrement et n’a pas l’intention de modifier son habitude de consommation (ATF 124 IV 44 consid. 2a).</w:t>
      </w:r>
    </w:p>
    <w:p>
      <w:r>
        <w:t>- 20 -</w:t>
      </w:r>
    </w:p>
    <w:p>
      <w:r>
        <w:t>P/2314/2024</w:t>
      </w:r>
    </w:p>
    <w:p>
      <w:r>
        <w:rPr>
          <w:b/>
        </w:rPr>
        <w:t>E. 4.2</w:t>
      </w:r>
    </w:p>
    <w:p>
      <w:r>
        <w:t>In casu, il appert à la lecture du dossier que les éléments qualifiés de substance brunâtre n'ont pas été analysés. Cependant, au vu tant du contexte de leur découverte que de leur aspect, il n'est pas douteux qu'il s'agisse de haschisch destiné à la consommation personnelle des prévenus, ce qui n'est au demeurant pas contesté.</w:t>
      </w:r>
    </w:p>
    <w:p>
      <w:r>
        <w:t>Il ne sera pas fait application de l'art. 19a al. 2 LStup, d'une part au vu de la multiplicité des infractions – trois pour F______ et cinq pour H______ –, un tel article ne devant pas être retenu en cas de consommation régulière, et d'autre part au vu du contexte entourant la possession de ces produits, à savoir un environnement carcéral, ce qui n'est pas comparable avec la simple consommation de cannabis dans la rue.</w:t>
      </w:r>
    </w:p>
    <w:p>
      <w:r>
        <w:t>Par conséquent, les prévenus seront reconnus coupables de contravention à l'art. 19a al. 1 LStup.</w:t>
      </w:r>
    </w:p>
    <w:p>
      <w:r>
        <w:rPr>
          <w:b/>
        </w:rPr>
        <w:t>E. 5</w:t>
      </w:r>
    </w:p>
    <w:p>
      <w:r>
        <w:t>5.1. Selon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t>Cette disposition suppose que l'auteur circule sur la voie publique aux commandes d'un véhicule automobile pour lequel un permis de conduire est requis, alors que le permis de la catégorie correspondant à ce véhicule lui a été refusé ou retiré. La notion de permis de conduire désigne la décision rendue par l'autorité compétente et non le port du document en lui-même (JEANNERET, Les dispositions pénales de la Loi sur la circulation routière (LCR), Berne 2007, n° 70 ad art. 95 LCR).</w:t>
      </w:r>
    </w:p>
    <w:p>
      <w:r>
        <w:rPr>
          <w:b/>
        </w:rPr>
        <w:t>E. 5.2</w:t>
      </w:r>
    </w:p>
    <w:p>
      <w:r>
        <w:t>En l'espèce, il est établi par le dossier qu'après sa venue de France en voiture, H______ a conduit à cinq reprises alors que son permis de conduire était suspendu. A cet égard, si le dossier contient des éléments divergents sur la date de la suspension du permis, ces éléments concordent cependant sur le fait qu'il y a effectivement eu suspension de permis de conduire.</w:t>
      </w:r>
    </w:p>
    <w:p>
      <w:r>
        <w:t>Il ressort des inscriptions de police que, lors du contrôle de police du 6 novembre 2023, le conducteur – alors au volant du véhicule AUDI A3, dont l'immatriculation correspond à celle du véhicule du prévenu – a été informé de la suspension du permis. Ces éléments permettent d'exclure une supposée usurpation d'identité, laquelle n'est rendue crédible par aucun élément du dossier, bien au contraire.</w:t>
      </w:r>
    </w:p>
    <w:p>
      <w:r>
        <w:t>Par conséquent, le Tribunal retiendra donc que H______ savait que son permis avait été suspendu, de sorte qu'il s'est rendu intentionnellement coupable de l'art. 95 al. 1 let. b LCR.</w:t>
      </w:r>
    </w:p>
    <w:p>
      <w:r>
        <w:t>H______ sera donc reconnu coupable d'infraction à l'art. 95 al. 1 let. b LCR.</w:t>
      </w:r>
    </w:p>
    <w:p>
      <w:r>
        <w:t>Peine et expulsion</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w:t>
      </w:r>
    </w:p>
    <w:p>
      <w:r>
        <w:t>- 21 -</w:t>
      </w:r>
    </w:p>
    <w:p>
      <w:r>
        <w:t>P/2314/2024</w:t>
      </w:r>
    </w:p>
    <w:p>
      <w:r>
        <w:t>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6.1.2. Selon l'art. 40 CP, la durée de la peine privative de liberté va de trois jours à 20 ans.</w:t>
      </w:r>
    </w:p>
    <w:p>
      <w:r>
        <w:t>6.1.3. Conformément à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w:t>
      </w:r>
    </w:p>
    <w:p>
      <w:r>
        <w:t>6.1.4.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t>6.1.5. Conformément à l'art. 51 CP, le juge impute sur la peine la détention avant jugement subie par l'auteur dans le cadre de l'affaire qui vient d'être jugée ou d'une autre procédure.</w:t>
      </w:r>
    </w:p>
    <w:p>
      <w:r>
        <w:t>6.1.6.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t>- 22 -</w:t>
      </w:r>
    </w:p>
    <w:p>
      <w:r>
        <w:t>P/2314/2024</w:t>
      </w:r>
    </w:p>
    <w:p>
      <w:r>
        <w:t>6.2.1. En l'occurrence, la faute des prévenus est lourde. Ils s'en sont pris à des personnes âgées, particulièrement vulnérables, en s'attaquant potentiellement aux économies d'une vie, sans connaissance particulière de la situation financière de leurs victimes.</w:t>
      </w:r>
    </w:p>
    <w:p>
      <w:r>
        <w:t>Le montant du préjudice est élevé, se chiffrant au total à plus de CHF 20'000.-.</w:t>
      </w:r>
    </w:p>
    <w:p>
      <w:r>
        <w:t>Tant F______ que H______ ont agi sans aucune nécessité particulière et urgente d'argent qui pourrait permettre de comprendre un tant soit peu leurs agissements. Au contraire, il s'agit plutôt d'actes commis dans le but d'augmenter leur train de vie de manière générale, et non de palier une nécessité particulière d'argent.</w:t>
      </w:r>
    </w:p>
    <w:p>
      <w:r>
        <w:t>Plus particulièrement, pour le prévenu F______, le fait d'aider à sa carrière artistique n'est en aucun cas une raison permettant de justifier les infractions, ni même de les rendre compréhensibles. Du côté du prévenu H______, celui-ci n'a pas davantage de motif compréhensible, bien au contraire.</w:t>
      </w:r>
    </w:p>
    <w:p>
      <w:r>
        <w:t>Leur mobile respectif est ainsi purement égoïste, soit l'enrichissement rapide par de l'argent facile.</w:t>
      </w:r>
    </w:p>
    <w:p>
      <w:r>
        <w:t>La période pénale est certes brève, mais extrêmement concentrée. Ils ont commis six escroqueries ou tentatives d'escroquerie et trois utilisations frauduleuses d'ordinateur sur trois jours et, comme le montre le dossier, étaient actifs toute la journée afin de commettre ou chercher à commettre de telles infractions, ce qui montre une détermination importante.</w:t>
      </w:r>
    </w:p>
    <w:p>
      <w:r>
        <w:t>Il ne s'agit pas d'une délinquance d'opportunité. Les faits ont été organisés, prémédités, minutieusement préparés, avec une logistique, des participants en France faisant visiblement partie d'un réseau criminel assez bien organisé. Les prévenus ont pris de nombreuses heures pour venir depuis Paris dans le seul but de commettre les crimes, ce qui dénote d'une volonté criminelle élevée. Ils n'avaient en effet aucune autre raison de se rendre en Suisse, étant relevé que la prétendue explication d'un contact avec un beat maker est infirmée par l'absence de tout élément concret dans la téléphonie, et que celui de visiter de Genève n'est pas crédible, vu les situations financières des prévenus et leurs activités concrètes à Genève.</w:t>
      </w:r>
    </w:p>
    <w:p>
      <w:r>
        <w:t>Le Tribunal relève que lorsque les prévenus ne parvenaient pas à leurs fins, comme dans le premier cas de la journée du 8 janvier 2024 concernant L______, ils sont passés sans désemparer à la victime suivante, soit A______, puis B______, avant de recommencer le lendemain, ce qui montre là aussi leur détermination à commettre des crimes. Les prévenus auraient en effet pu en tout temps renoncer, que ce soit déjà pendant le trajet depuis Paris, puis ensuite après chaque cas ou tentative de cas. F______, qui s'est fait remettre les cartes dans la majorité des cas, et H______, qui a fait de même dans le cas d'E______, pouvaient en effet pleinement réaliser à chaque fois à quel type de victime ils avaient à faire et en tirer les conséquences qui s'imposaient. Ils étaient ainsi parfaitement libres de renoncer.</w:t>
      </w:r>
    </w:p>
    <w:p>
      <w:r>
        <w:t>Loin d'avoir honte de leurs forfaits, les prévenus se sont vantés sur les réseaux sociaux. S'il s'agit certes de vantardise de bas étage, cela montre néanmoins qu'avant</w:t>
      </w:r>
    </w:p>
    <w:p>
      <w:r>
        <w:t>- 23 -</w:t>
      </w:r>
    </w:p>
    <w:p>
      <w:r>
        <w:t>P/2314/2024</w:t>
      </w:r>
    </w:p>
    <w:p>
      <w:r>
        <w:t>leur arrestation, les prévenus n'affichaient strictement aucun remord, mais au contraire s'enorgueillissaient de l'argent récolté par leurs actes criminels. En définitive, seule leur arrestation a mis fin à leurs activités criminelles.</w:t>
      </w:r>
    </w:p>
    <w:p>
      <w:r>
        <w:t>A leur décharge, il sera tenu compte du fait qu'ils apparaissent avoir agi pour un commanditaire, sans détenir le rôle le plus important dans la hiérarchie du réseau.</w:t>
      </w:r>
    </w:p>
    <w:p>
      <w:r>
        <w:t>6.2.2. S'agissant de F______, il n'a pas d'antécédent, facteur neutre dans le cadre de la fixation de la peine.</w:t>
      </w:r>
    </w:p>
    <w:p>
      <w:r>
        <w:t>La situation financière du prévenu F______ est également correcte, bien qu'aléatoire vu son type d'activité.</w:t>
      </w:r>
    </w:p>
    <w:p>
      <w:r>
        <w:t>La collaboration est meilleure pour F______ qui a, bien que minimisant son implication, plus rapidement admis les faits et présenté plus tôt des excuses aux plaignants que H______.</w:t>
      </w:r>
    </w:p>
    <w:p>
      <w:r>
        <w:t>Le Tribunal donne acte à F______ de sa prise de conscience affichée, de même que de sa volonté de remboursement. Il appartient maintenant au prévenu de tenir ses engagements, par des versements aux plaignants.</w:t>
      </w:r>
    </w:p>
    <w:p>
      <w:r>
        <w:t>Au vu des éléments susmentionnés, de la gravité des faits et du nécessaire effet dissuasif, le prévenu F______ sera condamné à une peine privative de liberté pour les infractions aux articles 146 al. 1 et 2 CP, 147 al. 1 et 2 CP et 115 LEI.</w:t>
      </w:r>
    </w:p>
    <w:p>
      <w:r>
        <w:t>La condition objective pour l'octroi d'un sursis est remplie pour F______ vu son absence d'antécédents, de même que la condition subjective. Le prévenu F_____ sera ainsi condamné à une peine privative de liberté de trois ans avec sursis partiel, la partie ferme de la peine étant fixée à douze mois. Le délai d'épreuve est de trois ans.</w:t>
      </w:r>
    </w:p>
    <w:p>
      <w:r>
        <w:t>S'agissant de la contravention, l'amende sera fixée à CHF 300.- avec une peine privative de liberté de substitution de 3 jours.</w:t>
      </w:r>
    </w:p>
    <w:p>
      <w:r>
        <w:t>6.2.3. S'agissant de H______, celui-ci présente de nombreux antécédents judiciaires, ce qui est un facteur aggravant. Au-delà des dix-huit antécédents figurant à son casier judiciaire, il en a plus particulièrement sept en tant que majeur depuis 2015, notamment pour des infractions contre le patrimoine et des violences. De plus, il sortait de détention en janvier 2021 et se trouvait sous contrôle judiciaire depuis septembre 2023, ce qui ne l'a, pour autant, pas empêché de commettre les faits reprochés.</w:t>
      </w:r>
    </w:p>
    <w:p>
      <w:r>
        <w:t>Sa situation personnelle est sans particularité, dès lors qu'il disposait d'un travail au contact des personnes âgées, et avait une famille, dont une fille de deux ans, ce qui ne l'a pourtant pas dissuadé de commettre les infractions.</w:t>
      </w:r>
    </w:p>
    <w:p>
      <w:r>
        <w:t>Sa collaboration à la procédure est globalement mauvaise. S'il a finalement admis les faits et présenté des excuses, ce qui est à son crédit, il ne l'a fait que tardivement. En effet, il a passé l'essentiel de l'instruction à contester les faits ainsi que sa présence à Genève, n'admettant ces éléments que suite aux rapports de police détaillés au dossier et au constat que ses dénégations ne conduisaient pas à sa libération. Par ailleurs, encore à l'audience de jugement, tout en admettant être venu pour commettre des</w:t>
      </w:r>
    </w:p>
    <w:p>
      <w:r>
        <w:t>- 24 -</w:t>
      </w:r>
    </w:p>
    <w:p>
      <w:r>
        <w:t>P/2314/2024</w:t>
      </w:r>
    </w:p>
    <w:p>
      <w:r>
        <w:t>escroqueries, il a, une fois encore, minimisé sa participation, prétendant être initialement venu pour du tourisme.</w:t>
      </w:r>
    </w:p>
    <w:p>
      <w:r>
        <w:t>Au vu de ce qui précède, de la gravité des faits et du nécessaire l'effet dissuasif sur le condamné, le prononcé d'une peine privative de liberté apparaît nécessaire pour les infractions aux articles 146 al. 2 CP, 147 al. 2 CP, 115 LEI et 95 LCR. La quotité de la peine devra être augmentée du fait des infractions à l'art. 95 LCR.</w:t>
      </w:r>
    </w:p>
    <w:p>
      <w:r>
        <w:t>Il sera condamné à une peine privative de liberté de trois ans et demi, soit une peine incompatible avec le sursis, même partiel.</w:t>
      </w:r>
    </w:p>
    <w:p>
      <w:r>
        <w:t>En outre, et s'agissant de la contravention à l'art. 19a LStup, il sera condamné à une amende de CHF 500.- avec peine privative de liberté de substitution de cinq jours.</w:t>
      </w:r>
    </w:p>
    <w:p>
      <w:r>
        <w:rPr>
          <w:b/>
        </w:rPr>
        <w:t>E. 7</w:t>
      </w:r>
    </w:p>
    <w:p>
      <w:r>
        <w:t>7.1.1. L'art. 66a al. 1 let. c CP dispose que le juge expulse de Suisse l’étranger qui est condamné pour escroquerie par métier, utilisation frauduleuse d'un ordinateur par métier, quelle que soit la quotité de la peine prononcée à son encontre, pour une durée de cinq à quinze ans.</w:t>
      </w:r>
    </w:p>
    <w:p>
      <w:r>
        <w:t>7.1.2. L'alinéa 2 prévoit qu'exceptionnellement, le juge peut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w:t>
      </w:r>
    </w:p>
    <w:p>
      <w:r>
        <w:t>7.2.1. En l'espèce, vu les infractions d'escroquerie par métier ainsi que d'utilisation frauduleuse d'un ordinateur par métier retenues à l'encontre des deux prévenus, il s'agit d'un cas d'expulsion obligatoire. Par ailleurs, aucun des prévenus n'invoque de lien particulier avec la Suisse et la clause de rigueur n'est, en tout état, manifestement pas remplie dans les deux cas.</w:t>
      </w:r>
    </w:p>
    <w:p>
      <w:r>
        <w:t>Ainsi, F______ et H______ seront chacun expulsés de Suisse pour une durée de cinq ans.</w:t>
      </w:r>
    </w:p>
    <w:p>
      <w:r>
        <w:t>Conclusions civiles</w:t>
      </w:r>
    </w:p>
    <w:p>
      <w:r>
        <w:rPr>
          <w:b/>
        </w:rPr>
        <w:t>E. 8</w:t>
      </w:r>
    </w:p>
    <w:p>
      <w:r>
        <w:t>8.1.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A teneur de l'art. 124 al. 3 CPP, si le prévenu acquiesce aux conclusions civiles, sa déclaration doit être consignée au procès-verbal et constatée dans la décision finale.</w:t>
      </w:r>
    </w:p>
    <w:p>
      <w:r>
        <w:t>- 25 -</w:t>
      </w:r>
    </w:p>
    <w:p>
      <w:r>
        <w:t>P/2314/2024</w:t>
      </w:r>
    </w:p>
    <w:p>
      <w:r>
        <w:t>L'article 123 al. 2 CPP précise que le calcul et la motivation des conclusions civiles doivent être présentés dans le délai fixé par la direction de la procédure conformément à l'art. 331 al. 2 CPP.</w:t>
      </w:r>
    </w:p>
    <w:p>
      <w:r>
        <w:t>Conformément à l'art. 126 al. 1 let. a et b CPP, le Tribunal statue sur les conclusions civiles présentées lorsqu'il rend un verdict de culpabilité à l'encontre du prévenu ou lorsqu'il l'acquitte et que l'état de fait est suffisamment établi.</w:t>
      </w:r>
    </w:p>
    <w:p>
      <w:r>
        <w:rPr>
          <w:b/>
        </w:rPr>
        <w:t>E. 8.2</w:t>
      </w:r>
    </w:p>
    <w:p>
      <w:r>
        <w:t>En l'espèce, les prévenus ont acquiescé aux conclusions civiles et il leur en sera ainsi donné acte. Par voie de conséquence, ils seront, conjointement et solidairement, condamnés à payer à A______ la somme de CHF 5'000.15 avec intérêts à 5% dès le</w:t>
      </w:r>
    </w:p>
    <w:p>
      <w:r>
        <w:rPr>
          <w:b/>
        </w:rPr>
        <w:t>E. 9</w:t>
      </w:r>
    </w:p>
    <w:p>
      <w:r>
        <w:t>9. Il sera procédé aux confiscations, destructions et restitutions des objets conformément au dispositif.</w:t>
      </w:r>
    </w:p>
    <w:p>
      <w:r>
        <w:rPr>
          <w:b/>
        </w:rPr>
        <w:t>E. 10</w:t>
      </w:r>
    </w:p>
    <w:p>
      <w:r>
        <w:t>10.1. A teneur de l'art. 426 al. 1 CPP, le prévenu supporte les frais de procédure s'il est condamné.</w:t>
      </w:r>
    </w:p>
    <w:p>
      <w:r>
        <w:rPr>
          <w:b/>
        </w:rPr>
        <w:t>E. 10.2</w:t>
      </w:r>
    </w:p>
    <w:p>
      <w:r>
        <w:t>En l'espèce, au vu du verdict de culpabilité, les frais de la procédure seront mis à la charge des prévenus pour moitié.</w:t>
      </w:r>
    </w:p>
    <w:p>
      <w:r>
        <w:rPr>
          <w:b/>
        </w:rPr>
        <w:t>E. 11</w:t>
      </w:r>
    </w:p>
    <w:p>
      <w:r>
        <w:t>11. Les défenseurs d'office des prévenus F_____ et H______ recevront une indemnité conformément à la motivation figurant dans les décisions d'indemnisation en question (art. 135 al. 1 et art. 16 al. 1 et 2 du Règlement sur l'assistance juridique et l'indemnisation des conseils juridiques et défenseurs d'office en matière civile, administrative et pénale du 28 juillet 2010 [RAJ; RS E 2 05.04]).</w:t>
      </w:r>
    </w:p>
    <w:p>
      <w:r>
        <w:t>- 26 -</w:t>
      </w:r>
    </w:p>
    <w:p>
      <w:r>
        <w:t>P/2314/2024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