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JTCO/17/2025 vom 31. Januar 2025</w:t>
      </w:r>
    </w:p>
    <w:p>
      <w:r>
        <w:t>GE Cour de justice, 2025-01-31, FR</w:t>
      </w:r>
    </w:p>
    <w:p>
      <w:r>
        <w:rPr>
          <w:b/>
        </w:rPr>
        <w:t xml:space="preserve">Quelle: </w:t>
      </w:r>
      <w:r>
        <w:t>https://mcp.opencaselaw.ch/entscheid/ge_gerichte_JTCO_17_2025</w:t>
      </w:r>
    </w:p>
    <w:p>
      <w:r>
        <w:t>FR: GE_GERICHTE JTCO/17/2025 du 31 janvier 2025</w:t>
      </w:r>
    </w:p>
    <w:p>
      <w:r>
        <w:t>IT: GE_GERICHTE JTCO/17/2025 del 31 gennaio 2025</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w:t>
      </w:r>
    </w:p>
    <w:p>
      <w:r>
        <w:t>- 24 -</w:t>
      </w:r>
    </w:p>
    <w:p>
      <w:r>
        <w:t>P/24521/2022</w:t>
      </w:r>
    </w:p>
    <w:p>
      <w:r>
        <w:t>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arrêts du Tribunal fédéral 6B_792/2022 du 16 janvier 2024 consid. 1.1.2 ; 6B_924/2022 du 13 juillet 2023 consid. 2.1). Il est notoire que les victimes d'abus sexuels peuvent ne pas se confier dans un premier temps et ne donner des informations sur les évènements que bien plus tard (ATF 147 IV 409 consid. 5.4.1 et 5.4.2 ; AARP/392/2023 du 20 octobre 2023 consid. 2.2). 2.1. Selon l'art. 187 ch. 1 CP, celui notamment qui aura commis un acte d'ordre sexuel sur un enfant de moins de 16 ans ou qui aura entraîné un enfant de cet âge à commettre un acte d'ordre sexuel, sera puni d'une peine privative de liberté de cinq ans au plus ou d'une peine pécuniaire. Le bien juridique protégé par cette disposition n'est pas seulement le développement sexuel non perturbé de l'enfant, mais aussi son développement complet. Il s'agit d'un délit de mise en danger abstraite, de sorte qu'il n'y a pas besoin de démontrer que la victime a été effectivement mise en danger ou perturbée (arrêt du Tribunal fédéral 6B_404/2018 du 19 juillet 2018 consid. 1.1 ; A. MACALUSO / L. MOREILLON / N. QUELOZ [éds], Commentaire romand, Code pénal II, vol. II, Partie spéciale : art. 111-392 CP, Bâle 2017, n. 8 ad art. 187 ; M. DUPUIS / L. MOREILLON / C. PIGUET / S. BERGER / M. MAZOU / V. RODIGARI [éds], op. cit., n. 2 s. ad art 187). L'expérience sexuelle antérieure de la victime n'est pas déterminante. Cette disposition protège le jeune en raison de son âge, de sorte qu'il est sans importance de savoir si la victime a consenti ou pas à l'acte réprimé (arrêt du Tribunal fédéral 6B_404/2018 du 19 juillet 2018 consid. 1.1). Tout au plus ce point est-il pris en compte dans la fixation de la peine (A. MACALUSO / L. MOREILLON / N. QUELOZ [éds], op. cit., n. 19 ad art. 187 ; M. DUPUIS / L. MOREILLON / C. PIGUET / S. BERGER / M. MAZOU / V. RODIGARI [éds], op. cit., n. 15 s. ad art 187). Ainsi, l'art. 187 CP protège le développement des mineurs, mais non leur libre détermination en matière sexuelle. En conséquence, il peut être appliqué en concours avec l'art. 189 CP (ATF 127 IV 83, ATF 122 IV 99 et 119 IV 310). Il en va de même avec l'art. 191 CP, si l'enfant est concrètement inapte à comprendre et à se déterminer (ATF 120 IV 197).</w:t>
      </w:r>
    </w:p>
    <w:p>
      <w:r>
        <w:t>- 25 -</w:t>
      </w:r>
    </w:p>
    <w:p>
      <w:r>
        <w:t>P/24521/2022</w:t>
      </w:r>
    </w:p>
    <w:p>
      <w:r>
        <w:t>Sur le plan subjectif, l'auteur doit avoir connaissance du caractère objectivement sexuel de son acte et sur le fait que l'autre personne est âgée de moins de 16 ans ; le dol éventuel suffit (arrêts du Tribunal fédéral 6B_912/2022 du 7 août 2023 consid. 4.1.2 ; 6B_866/2022 du 5 juin 2023 consid. 2.1.2). 2.2. Il ressort de l'art. 189 al. 1 aCP, dans sa teneur antérieure au 1er juillet 2024, le nouveau droit n'étant pas plus favorable (art. 2 CP),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L'art. 189 CP tend à protéger la libre détermination en matière sexuelle, en réprimant l'usage de la contrainte aux fins d'amener une personne à faire ou à subir, sans son consentement, un acte d'ordre sexuel (arrêt du Tribunal fédéral 6B_935/2020 du 25 février 2021 consid. 4.1). Cette disposition ne protège des atteintes à la libre détermination en matière sexuelle que pour autant que l'auteur surmonte ou déjoue la résistance que l'on pouvait raisonnablement attendre de la victime (ATF 133 IV 49 consid.</w:t>
      </w:r>
    </w:p>
    <w:p>
      <w:r>
        <w:rPr>
          <w:b/>
        </w:rPr>
        <w:t>E. 4</w:t>
      </w:r>
    </w:p>
    <w:p>
      <w:r>
        <w:t>p. 52 s.). Constitue un acte d'ordre sexuel, une activité corporelle sur soi-même ou sur autrui qui tend à l'excitation ou à la jouissance sexuelle de l'un des participants au moins (arrêts du Tribunal fédéral 6B_732/2018 du 18 septembre 2018 consid. 3.1.3 ; 6B_180/2018 du 12 juin 2018 consid. 3.1).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(ATF 125 IV 58 consid. 3b). Une caresse insistante du sexe, des fesses ou des seins, même par-dessus les habits, constitue un acte d'ordre sexuel (arrêts du Tribunal fédéral 6B_1019/2018 du 2 novembre 2018 consid. 3.3 ; 6B_35/2017 du 26 février 2018 consid. 4.2). 2.3. La contrainte sexuelle suppose ainsi l'emploi d'un moyen de contrainte. Il peut s'agir de l'usage de la violence, mais aussi de l'exercice de "pressions psychiques". En introduisant cette dernière notion, le législateur a voulu viser les cas où la victime se trouve dans une situation sans espoir, sans pour autant que l'auteur eût recouru à la force physique ou à la violence. Les pressions d'ordre psychique concernent les cas où l'auteur provoque chez la victime des effets d'ordre psychique, tels que la surprise, la frayeur ou le sentiment d'une situation sans espoir, propres à la faire céder. S'il n'est pas nécessaire que la victime eût été mise hors d'état de résister, la pression psychique générée par l'auteur et son effet sur la victime doivent néanmoins atteindre une intensité particulière, comparable à l'usage de la violence ou de la menace (ATF 148 IV 234 consid. 3.3 ; 131 IV 167 consid. 3.1 ; arrêt du Tribunal fédéral 6B_159/2020 du 20 avril 2020 consid. 2.4.1). Pour que la contrainte soit réalisée, il faut au moins que les circonstances concrètes</w:t>
      </w:r>
    </w:p>
    <w:p>
      <w:r>
        <w:t>- 26 -</w:t>
      </w:r>
    </w:p>
    <w:p>
      <w:r>
        <w:t>P/24521/2022</w:t>
      </w:r>
    </w:p>
    <w:p>
      <w:r>
        <w:t>et la situation personnelle de la victime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le refus, sans avoir nécessairement à employer la violence ou la menace (cf. ATF 122 IV 97 consid. 2b ; 119 IV 309 consid. 7b). 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–peut, de manière autonome, s'opposer aux abus. Plus la personne de référence est proche de l'enfant et plus grande est la confiance de ce dernier à l'égard de l'auteur, plus forte en devient la contrainte psychique et plus la situation doit être considérée comme étant sans issue (ATF 146 IV 153 consid. 3.5.5).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arrêts du Tribunal fédéral 6B_493/2016 du 27 avril 2017 consid. 2.2.2 ; 6B_570/2012 du 26 novembre 2012 consid. 1.3). Sur le plan subjectif, la contrainte sexuelle est une infraction intentionnelle. L'auteur doit savoir que la victime n'est pas consentante ou en accepter l'éventualité.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de son opposition, reconnaissables pour l'auteur, tels que des demandes d'être laissée tranquille, le fait de se débattre ou d'essayer de fuir (ATF 148 IV 234 consid. 3.4 ; arrêts du Tribunal fédéral 6B_924/2022 du 13 juillet 2023 consid. 2.2.2 ;</w:t>
      </w:r>
    </w:p>
    <w:p>
      <w:r>
        <w:t>- 27 -</w:t>
      </w:r>
    </w:p>
    <w:p>
      <w:r>
        <w:t>P/24521/2022</w:t>
      </w:r>
    </w:p>
    <w:p>
      <w:r>
        <w:t>6B_808/2022 du 8 mai 2023 consid. 3.2) ou, s'agissant d'un jeune enfant, qu'une telle opposition n'apparaisse objectivement pas exigible (ATF 146 IV 153 consid. 3.5.6). 2.4. Dans son Arrêt AARP/441/2020, à son considérant 3.4.3., confirmé par Arrêt du Tribunal fédéral 6B_172/2020 du 6 mai 2020, la Chambre d'appel et de révision de la Cour de justice a retenu que le cousin d'une adolescente de 14 ans s'était rendu coupable d'infraction à l'art. 187 CP, mais aussi de contrainte au sens de l'art. 189 CP, car pour parvenir à ses fins, il avait exploité le jeune âge et l'inexpérience de la victime (i) en la mettant mal à l'aise, en lui posant des questions d'ordre sexuel, manifestement dans le but de la déstabiliser et de la conduire à lui prodiguer une fellation, tout en minimisant les faits, (ii) en exploitant la gêne de l'appelante en lui montrant un film pornographique, (iii) en précisant ne devoir rien dire à sa mère, afin de maintenir de bons rapports familiaux. Ainsi, la Cour a retenu qu'en plus d'avoir un ascendant sur l'appelante du fait de son âge et de son expérience, l'intimé s'est servi des rapports familiaux qu'il entretenait avec elle - qui le considérait comme son frère - pour la mettre en confiance et annihiler toute forme de résistance, d'où l'incapacité de cette dernière à manifester son refus. 3.1. Selon l'art. 12 al. 2 CP, agit intentionnellement quiconque commet un crime ou un délit avec conscience et volonté. L'auteur agit déjà intentionnellement lorsqu'il tient pour possible la réalisation de l'infraction et l'accepte au cas où celle-ci se produirait (dol éventuel). 3.2. Aux termes de l'art. 21 CP, quiconque ne sait ni ne peut savoir au moment d'agir que son comportement est illicite n'agit pas de manière coupable. Le juge atténue la peine si l'erreur était évitable. L'erreur sur l'illicéité supprime ou diminue la faute de l'auteur, alors que ce dernier a réalisé les éléments objectifs et subjectifs de l'infraction ; l'intention de l'auteur n'est pas exclue, au contraire de l'erreur sur les faits (art. 13 CP ; M. DUPUIS / L. MOREILLON / C. PIGUET / S. BERGER / M. MAZOU / V. RODIGARI [éds], Code pénal - Petit commentaire, 2ème éd., Bâle 2017, ad art. 21, n. 2 ss). Agit sous l'emprise d'une erreur sur les faits celui qui n'a pas connaissance ou qui se base sur une appréciation erronée d'un élément constitutif d'une infraction pénale (arrêt du Tribunal fédéral 6B_1131/2018 du 21 janvier 2019 consid. 2.1 et les références citées).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p. 210). Une raison de se croire en droit d'agir est "suffisante" lorsqu'aucun reproche ne peut lui être adressé parce que son erreur provient de circonstances qui auraient pu induire en erreur tout homme consciencieux (ATF 98 IV 293 consid. 4a p. 303). En revanche, celui dont l'erreur sur l'illicéité est évitable commet une faute, mais sa culpabilité est diminuée. La peine est alors obligatoirement atténuée (art. 21 2ème phrase CP). L'erreur sera notamment considérée</w:t>
      </w:r>
    </w:p>
    <w:p>
      <w:r>
        <w:t>- 28 -</w:t>
      </w:r>
    </w:p>
    <w:p>
      <w:r>
        <w:t>P/24521/2022</w:t>
      </w:r>
    </w:p>
    <w:p>
      <w:r>
        <w:t>comme évitable lorsque l'auteur avait ou aurait dû avoir des doutes quant à l'illicéité de son comportement (ATF 121 IV 109 consid. 5 p. 126) ou s'il a négligé de s'informer suffisamment alors qu'il savait qu'une réglementation juridique existait (ATF 120 IV 208 consid. 5b p. 215).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Toutefois, la possibilité théorique d'apprécier correctement la situation ne suffit pas à exclure l'application de l'art. 21 1ère phrase CP. Ce qui est déterminant c'est de savoir si l'erreur de l'auteur peut lui être reprochée (ATF 141 IV 336 consid. 2.4.3 ; arrêt du Tribunal fédéral 6B_77/2019 du 11 février 2019 consid. 2.1 non publié aux ATF 145 IV 17). 3.3.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(13 al. 1 CP). La délimitation entre erreur sur les faits et erreur de droit ne dépend pas du fait que l'appréciation erronée porte sur une question de droit ou des faits. Est une erreur sur les faits, et non une erreur de droit, non seulement celle portant sur les éléments descriptifs, mais également l'appréciation erronée des éléments de nature juridique constitutifs de l'infraction (ATF 129 IV 238 consid. 3.1 et 3.2 ; arrêt du Tribunal fédéral 6B_943/2019 du 7 février 2020 consid. 4.1).</w:t>
      </w:r>
    </w:p>
    <w:p>
      <w:r>
        <w:rPr>
          <w:b/>
        </w:rPr>
        <w:t>E. 4.1</w:t>
      </w:r>
    </w:p>
    <w:p>
      <w:r>
        <w:t>L'auteur n'est pas punissable si, au moment d'agir, il ne possédait pas la faculté d'apprécier le caractère illicite de son acte ou de se déterminer d'après cette appréciation (art. 19 al. 1). Le juge atténue la peine si, au moment d'agir, l'auteur ne possédait que partiellement la faculté d'apprécier le caractère illicite de son acte ou de se déterminer d'après cette appréciation (al. 2). Si l'auteur pouvait éviter l'irresponsabilité ou la responsabilité restreinte et prévoir l'acte commis en cet état, les al. 1 à 3 ne sont pas applicables (al. 4).</w:t>
      </w:r>
    </w:p>
    <w:p>
      <w:r>
        <w:rPr>
          <w:b/>
        </w:rPr>
        <w:t>E. 4.2</w:t>
      </w:r>
    </w:p>
    <w:p>
      <w:r>
        <w:t>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(arrêts du Tribunal fédéral 6B_1185/2016 du 16 août 2017 consid. 1.2 et 6B_445/2016 du 5 juillet 2017 consid. 5.7.1 et les références). Le juge n'est ainsi pas lié par l'expertise psychiatrique, dans la mesure où la tâche du psychiatre ne consiste qu'à établir l'état psychologique et physiologique de l'accusé et son effet sur la capacité de discernement et</w:t>
      </w:r>
    </w:p>
    <w:p>
      <w:r>
        <w:t>- 29 -</w:t>
      </w:r>
    </w:p>
    <w:p>
      <w:r>
        <w:t>P/24521/2022</w:t>
      </w:r>
    </w:p>
    <w:p>
      <w:r>
        <w:t>la volonté au moment des faits. La question de savoir si ces éléments permettent de conclure à une diminution de la responsabilité pénale au sens de l'art. 19 CP est une question de droit qui ne peut être tranchée que par le juge (ATF 107 IV 3 consid. 1a ; 102 IV 225 consid. 7b).</w:t>
      </w:r>
    </w:p>
    <w:p>
      <w:r>
        <w:rPr>
          <w:b/>
        </w:rPr>
        <w:t>E. 4.3</w:t>
      </w:r>
    </w:p>
    <w:p>
      <w:r>
        <w:t>Selon la jurisprudence, une concentration d'alcool supérieure à 3 g ‰ pose la présomption d'une irresponsabilité totale (ATF 122 IV 49 consid. 1b; 119 IV 120 consid. 2b; TF 6B_867/2010 du 19 juillet 2011 consid. 2.1), une concentration d'alcool de 2 à 3 g ‰ entraîne une présomption de diminution de responsabilité et une concentration inférieure à 2 g ‰ induit la présomption qu'une diminution de responsabilité n'entre pas en ligne de compte. Il ne s'agit là toutefois que de présomptions qui peuvent être renversées dans un cas donné en raison d'indices contraires (ATF 122 IV 49 consid. 1b p. 50 s. ; arrêts du Tribunal fédéral 6B_136/2016 du 23 janvier 2017 consid. 2 et 6B_616/2015 du 5 avril 2016 consid. 2.3). 5.1. En l'occurrence, les faits se sont déroulés dans la chambre de A______, à l'abris des regards. Il convient ainsi d'analyser la crédibilité des parties, à l'aune de leurs déclarations et des éléments du dossier. La prévenue exclut catégoriquement avoir commis les actes reprochés, tout en alléguant avoir une perte de mémoire partielle le soir des faits, en lien avec son ingestion d'alcool et de médicaments, ce qui n'a pas emporté la conviction du Tribunal qui retient non pas une perte de mémoire partielle, mais bien sélective, dans un but relevant uniquement de sa stratégie de défense. En effet, il est pour le moins surprenant que la prévenue se souvienne de faits à proximité temporelle immédiate des faits dénoncés, au moins dans les grandes lignes, mais pas du tout de ceux-ci. C'est ainsi qu'elle se souvient des bougies parfumées, de la coupure et de l'utilisation de l'huile d'olive, de la relation sexuelle entretenue avec son ex-compagnon, mais opportunément pas celle imposée à A______. A cela s'ajoute que s'il est admis de tous que la prévenue avait pris des médicaments et bu quelques cocktails, il ne s'agissait pas d'une situation exceptionnelle. Au contraire, elle prend son traitement depuis de nombreuses années et y est habituée, tout comme le fait de boire quelques verres d'alcool, en particulier du rosé ou des cocktails. La prévenue a indiqué elle-même au Tribunal, lors de l'audience de jugement, que ce soir-là rien avait différé d'un soir analogue, lors duquel elle avait bu des cocktails avec son ex-compagnon. A______ n'a d'ailleurs relevé aucune particularité dans son état au moment des faits; étant précisé que le Xanax n'a pas les mêmes effets plaidés que le GHB ou qu'une benzodiazépine plus dure, puisque le Xanax, selon les propres pièces de la défense, est une des benzodiazépines aux effets hypno-sédatif de moindre importance. La prévenue a</w:t>
      </w:r>
    </w:p>
    <w:p>
      <w:r>
        <w:t>- 30 -</w:t>
      </w:r>
    </w:p>
    <w:p>
      <w:r>
        <w:t>P/24521/2022</w:t>
      </w:r>
    </w:p>
    <w:p>
      <w:r>
        <w:t>là encore indiqué que la prise de Xanax n'avait aucune incidence sur la commission des faits. Même à retenir une amnésie postérieure des faits comme alléguée, cela ne veut pas pour autant dire que la prévenue était en état d'irresponsabilité au moment des faits; étant précisé que la responsabilité est présumée et que l'irresponsabilité plaidée ne l'est qu'à partir d'un taux de trois pour mille, ne correspondant absolument pas aux quantités d'alcool ingérées indiquées, tant pas la prévenue, que par son ex-compagnon. La prévenue n'indique pas non plus avoir été atteinte d'un trouble, relatif ou non à l'alcool, qui serait en lien avec la commission des faits. Au contraire, elle indique l'inverse, martelant ne pas avoir commis les faits reprochés. D'ailleurs, ni son ex-compagnon, ni A______, ni même la prévenue elle-même, en fin de compte, n'ont décrit une telle situation à l'instruction et à l'audience de jugement. Ces éléments ne permettent ainsi pas de retenir qu'une expertise serait pertinente, ni même de retenir d'office un état d'irresponsabilité plaidé; raison pour laquelle d'ailleurs le Tribunal a rejeté cette réquisition de preuve. Cela étant, il sera tenu compte d'une certaine désinhibition de la prévenue, en raison de l'ingestion d'alcool. Par ailleurs, le fait de ne pas avoir retrouvé les messages envoyés à A______ la nuit des faits, dans le téléphone de la prévenue, mais bien l'appel émis, est révélateur. En effet, il ressort de l'instruction que ces messages incriminants ont bien été envoyés depuis son téléphone qu'elle ne lâchait pas selon son ex-compagnon. Elle était ainsi la seule à avoir la maîtrise de celui-ci. D'ailleurs, son ex-compagnon a reconnu le style, l'orthographe et les particularités typiques de messages envoyés par la prévenue. Elle en est ainsi l'auteure et les a donc également effacés elle-même. Si elle a fait cette démarche, c'est précisément qu'elle se rendait bien compte qu'ils étaient inadéquats et surtout incriminants. Cela est d'autant plus vrai que son ex-compagnon l'avait prévenue de la révélation et de la dénonciation à la police des faits. Elle avait ainsi tout le loisir de prendre ses dispositions avant son audition à la police. Ce n'est que le travail assidu des enquêteurs, sur le téléphone de A______, qui a permis de retrouver la trace de ces messages. Au demeurant, la prévenue a admis avoir été informée de ces messages comme allégué par son ex-compagnon, le mercredi suivant les faits, le délai de 48h plaidé pour effacer les messages sur tous les appareils depuis le sien était donc déjà écoulé. En outre, aucune des explications de la prévenue n'est appuyée par un élément ou un témoignage figurant à la procédure. Il en va ainsi de l'état amorphe après l'ingestion d'alcool qu'elle allègue, alors que tous les témoins rapportent plutôt un état énergique lors duquel elle pouvait parler fort. Elle a également beaucoup varié dans ses explications y compris sur ses souvenirs, par exemple sur la relation sexuelle entretenue avec son ex- compagnon. Enfin, ses explications à l'audience de jugement, n'ont pas convaincu non plus, de sorte que le Tribunal n'octroie aucune crédibilité aux déclarations de la prévenue.</w:t>
      </w:r>
    </w:p>
    <w:p>
      <w:r>
        <w:t>- 31 -</w:t>
      </w:r>
    </w:p>
    <w:p>
      <w:r>
        <w:t>P/24521/2022</w:t>
      </w:r>
    </w:p>
    <w:p>
      <w:r>
        <w:t>A l'inverse, celles de A______ sont particulièrement crédibles. En effet, il a été constant dans l'essentiel de ses déclarations, sans accabler à outrance la prévenue, déposant simplement les faits avec ses mots et ses incompréhensions de jeune garçon encore mineur. Le déroulement des faits comporte également de nombreux détails et éléments périphériques qui ne sont pas contestés par la prévenue ou qui ont été confirmés par son père comme le soin de la blessure à l'huile d'olive, les bougies parfumées, le peignoir, la relation sexuelle entre la prévenue et son ex-compagnon. Le processus de dévoilement est également éloquent, d'abord à sa sœur, puis à sa mère, à son psy, à la police et enfin à son père dont il redoutait particulièrement la réaction. A chaque fois, il a donné, sur l'essentiel, la même version du déroulement des faits. Sans compter sur l'impact concret de ces faits sur sa vie, son état psychique et physique, soit les cauchemars, les interrogations, les pleurs, les crises d'angoisse, la peur de dormir seul, la scolarité difficile, etc. Mais surtout, les preuves matérielles corroborent entièrement les déclarations de A______ ainsi que les preuves par tous les témoins, entendus dans le cadre de la procédure, sans exception. Le père de A______, aussi ex-compagnon de la prévenue, a d'ailleurs indiqué que la prévenue était parfaitement capable d'avoir commis les faits dénoncés par A______; étant précisé que le fait d'avoir tenté d'inverser les rôles auprès de son ex-compagnon, même sous le coup de la colère, se faisant passer potentiellement pour la victime est tout aussi choquant que représentatif d'une prévenue totalement acculée par les preuves s'accumulant contre elle. A______ n'avait surtout aucun intérêt à inventer ces faits puisque le jour-même il avait passé une belle journée en compagnie de son ex-belle-mère et n'avait pas de conflit ouvert avec elle. Révéler ces faits n'ont engendré que déchirement et souffrance, à tout le moins, aucune satisfaction, ni même bénéfice, selon le Tribunal. Enfin, les explications de A______ à l'audience de jugement ont paru empreintes de sincérité et l'émotion de A______ à l'audience de jugement a pu être perçue par le Tribunal comme réelle. Pour tous ces motifs, le Tribunal croit à la version des faits de A______, qui correspond à celle retenue dans l'acte d'accusation. Les actes dénoncés, commis avec conscience et volonté par la prévenue, âgée alors de 38 ans, sont sans conteste des actes d'ordre sexuel ainsi que l'acte sexuel, concernant A______, mineur, qui avait 15 ans, ce que la prévenue savait en sa qualité de belle-mère, à l'époque des faits.</w:t>
      </w:r>
    </w:p>
    <w:p>
      <w:r>
        <w:t>- 32 -</w:t>
      </w:r>
    </w:p>
    <w:p>
      <w:r>
        <w:t>P/24521/2022</w:t>
      </w:r>
    </w:p>
    <w:p>
      <w:r>
        <w:t>En effet, ce n'est que juste avant la clôture de la procédure probatoire que l'erreur sur les faits a été évoquée sous question de son conseil ce qui relève vraisemblablement d'une énième stratégie de défense. Cela étant, elle a dit elle-même à la police que A______ était un gamin et que cela ne lui aurait jamais traversé l'esprit de toucher un gamin. A______ allait à l'école, ce qu'elle savait puisqu'elle lui faisait parfois à manger pendant la pause, comme le lendemain des faits d'ailleurs. Elle ne l'avait jamais vu avec une fille et elle ne pouvait ainsi pas partir du principe qu'il avait plus de 16 ans. Ce qu'elle n'a d'ailleurs pas soutenu lorsque le Tribunal lui a demandé ce qu'elle pensait des faits décrits dans l'acte d'accusation. Il lui appartenait de procéder aux vérifications nécessaires le cas échéant, en théorie, car en aucun cas, une belle-mère de 38 ans peut licitement avoir une relation avec le fils mineur de son compagnon, ce genre de comportement serait de toute façon punissable pénalement, mais sous l'angle d'autres articles, comme l'art. 188ss CP. La prévenue a d'ailleurs bien avoué que le comportement décrit dans l'acte d'accusation n'était pas normal et quant au fait qu'une adulte commette ces actes sur un mineur de 15 ans, elle a confirmé qu'elle savait bien que cela était illicite. La prévenue ne peut ainsi être mise au bénéfice de l'erreur sur les faits ou sur l'illicéité; étant précisé qu'en droit français également, une belle-mère ne peut licitement avoir une relation sexuelle avec un mineur de 15 ans, dont elle est de 23 ans son aînée, selon les propres pièces déposées par la défense. Cela d'autant plus que la prévenue allègue que sa relation avec D______ n'était pas une relation tarifée et qu'elle était bien la compagne du père de A______ depuis sept ans, qu'ils parlaient mariage et passaient des Noël en famille. Au vu de tout ce qui précède, la prévenue sera donc bien reconnue coupable d'infraction à l'art. 187 CP. 5.2. S'agissant du concours avec l'infraction à l'art. 189 aCP, ce cas est limite, notamment au vu de l'âge de A______, au moment des faits, lequel était certes mineur, mais avait déjà 15 ans et quelques mois et donc une certaine maturité, certes somme toute relative, mais qui lui permettait d'exprimer, dans la mesure du possible, son non- consentement. Or, il a pourtant répondu par l'affirmative, soit un OUI verbalisé à la demande de la prévenue de le masturber et n'a pas repoussé la prévenue physiquement durant l'acte. Cela étant, cela peut s'expliquer par la situation très choquante et particulière qui se présentait à A______ qui n'a eu de cesse de répéter qu'il était choqué, surpris et ne comprenait pas ce qu'il se passait, étant comme paralysé. Cet état peut parfaitement se comprendre, au vu de l'écart d'âge entre la prévenue et A______, lequel est particulièrement conséquent, puisque cette dernière était de 23 ans son aînée, ainsi que de l'inexpérience de A______ qui n'avait pas eu de rapport sexuel avant les faits; son père ayant d'ailleurs précisé qu'il pensait que A______ n'était pas prêt pour les filles. La prévenue a d'ailleurs tout fait pour le mettre en confiance en parlant de</w:t>
      </w:r>
    </w:p>
    <w:p>
      <w:r>
        <w:t>- 33 -</w:t>
      </w:r>
    </w:p>
    <w:p>
      <w:r>
        <w:t>P/24521/2022</w:t>
      </w:r>
    </w:p>
    <w:p>
      <w:r>
        <w:t>mangas érotiques ou du défit No Nut November avec lui. Elle a saisi cette occasion pour lui présenter la masturbation qu'elle allait lui prodiguer comme un service rendu, une faveur. Elle a bien veillé à le rassurer par des mots comme t'inquiète afin de normaliser et banaliser la situation. Elle a donc tablé sur l'inexpérience de A______ qu'elle connaissait parfaitement et a exploité son jeune âge ainsi que l'autorité exercée sur lui comme il le décrit parfaitement dans son audition EVIG, puisqu'il la considérait comme sa belle-mère, soit la copine de son père, au moment des faits, ayant tissé un certain rapport de confiance avec elle, selon D______, même si elle n'était pas pour autant une confidente.</w:t>
      </w:r>
    </w:p>
    <w:p>
      <w:r>
        <w:t>Ainsi, la prévenue a exploité, outre son jeune âge et l'absence d'expérience de A______ également ces liens familiaux; étant précisé que A______ était parfaitement en confiance après une journée en famille sans accrocs et le soin apporté par la prévenue à sa blessure. Elle a bien veillé à lui demander de ne rien dire à personne, enfermant immédiatement A______ dans un conflit de loyauté envers son père inextricable; d'autant plus qu'elle est dépeinte comme une femme dangereuse par le plaignant et des témoins, pouvant ainsi susciter la peur, dans cette configuration. A cela s'ajoute que la prévenue est intervenue dans un lieu où A______ se sentait en sécurité, soit chez lui, dans sa chambre à coucher, alors qu'il était dans une position vulnérable, soit dans son lit en essayant de dormir. Elle a profité de la configuration des lieux, du fait en particulier que A______ était dans son lit contre sa tête de lit bloqué et limité dans ses mouvements et sa capacité de verbaliser quoique ce soit, notamment en ne cessant de l'embrasser et de le diriger dans les actes, auxquels elle l'a mêlé ou qu'elle a commis sur lui. A______ a d'ailleurs essayé dans la mesure du possible, malgré tout ça, de repousser sa belle-mère en lui demandant d'arrêter, car il avait peur. Cela n'a pas arrêté la prévenue qui est revenue à la charge. Pourtant, à tout le moins, à ce moment déjà, elle ne pouvait ignorer qu'il n'était pas consentant et elle en a fait fi. Elle l'a en tout cas envisagé et s'en est parfaitement accommodée. De sorte que la prévenue sera également reconnue coupable de ce chef (art. 189 aCP). Peine 6.1.1. Selon l'art. 47 al. 1 CP, le juge fixe la peine d'après la culpabilité de l'auteur, en tenant compte de ses antécédents et de sa situation personnelle,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w:t>
      </w:r>
    </w:p>
    <w:p>
      <w:r>
        <w:t>- 34 -</w:t>
      </w:r>
    </w:p>
    <w:p>
      <w:r>
        <w:t>P/24521/2022</w:t>
      </w:r>
    </w:p>
    <w:p>
      <w:r>
        <w:t>la mise en danger ou la lésion, compte tenu de sa situation personnelle et des circonstances extérieures (art. 47 al. 2 CP).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ATF 136 IV 55 consid. 5; ATF 134 IV 17 consid. 2.1; ATF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arrêt du Tribunal fédéral 6B_1249/2014 du 7 septembre 2015 consid. 1.2). 6.1.2. A teneur de l'art. 40 CP, la durée minimale de la peine privative de liberté est de trois jours; elle peut être plus courte si la peine privative de liberté est prononcée par conversion d'une peine pécuniaire (art. 36 CP) ou d'une amende (art. 106 CP) non payées (al. 1). La durée de la peine privative de liberté est de 20 ans au plus (al. 2). 6.1.3.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Le sursis est la règle dont le juge ne peut s'écarter qu'en présence d'un pronostic défavorable ou hautement incertain (ATF 134 IV 1 consid. 4.2.2). En d'autres termes, la loi présume l'existence d'un pronostic favorable et cette présomption doit être renversée par le juge pour exclure le sursis (arrêt du Tribunal fédéral 6B_978/2017 du 8 mars 2018 consid. 3.2). Le juge dispose d'un large pouvoir d'appréciation dans l'émission du pronostic (arrêt du Tribunal fédéral 6B_978/2017 consid. 3.2). Si, durant les cinq ans qui précèdent l'infraction, l'auteur a été condamné à une peine privative de liberté ferme ou avec sursis de plus de six mois, il ne peut y avoir de sursis à l'exécution de la peine qu'en cas de circonstances particulièrement favorables (art. 42 al. 2 CP).</w:t>
      </w:r>
    </w:p>
    <w:p>
      <w:r>
        <w:t>- 35 -</w:t>
      </w:r>
    </w:p>
    <w:p>
      <w:r>
        <w:t>P/24521/2022</w:t>
      </w:r>
    </w:p>
    <w:p>
      <w:r>
        <w:t>En vertu de l'art. 43 CP, le juge peut suspendre partiellement l’exécution d’une peine privative de liberté d’un an au moins et de trois ans au plus afin de tenir compte de façon appropriée de la faute de l’auteur (al. 1 CP). La partie à exécuter ne peut excéder la moitié de la peine (al. 2 CP). Tant la partie suspendue que la partie à exécuter doivent être de six mois au moins. Les règles d’octroi de la libération conditionnelle (art. 86) ne s’appliquent pas à la partie à exécuter (al. 3 CP). Selon l'art. 44 CP, si le juge suspend totalement ou partiellement l'exécution d'une peine, il impartit au condamné un délai d'épreuve de deux à cinq ans (al. 1). 6.1.4.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6.2. En l'occurrence, la faute de la prévenue est très grave. Elle s'en est pris à l'intégrité sexuelle d'une personne vulnérable, soit d'un mineur vierge, qui plus est le fils de son compagnon, âgé de 15 ans, et a mis de la sorte en danger son développement, tant sexuel que psychologique. Elle a agi mue par des mobiles égoïstes, soit pour assouvir ses pulsions sexuelles malsaines. Elle a fait preuve d'une certaine intensité délictuelle, en retournant au contact de sa victime, à réitérées reprises. Sa situation personnelle n'explique, ni ne justifie ses agissements. Au contraire, on peine à les comprendre; eu égard en particulier aux lourdes conséquences qu'ils ont eues, non seulement sur A______, mais sur toute une famille et sur la prévenue elle-même. Sa collaboration a été mauvaise, elle a effacé les messages l'incriminant et s'est retranchée stratégiquement derrière à la fois une perte de mémoire, non pas partielle, mais tout simplement opportunément sélective et une erreur sur les faits/le droit. Aucun regret n'a été exprimé, ni aucune excuse, pas un mot spontané pour A______. Ce qui est probablement dû, dans une certaine mesure, à ses multiples axes de défense. Il ne peut y avoir de réelle prise de conscience, tant que la prévenue ne prend pas la mesure de la gravité de ses actes et n'en assume pas les conséquences.</w:t>
      </w:r>
    </w:p>
    <w:p>
      <w:r>
        <w:t>- 36 -</w:t>
      </w:r>
    </w:p>
    <w:p>
      <w:r>
        <w:t>P/24521/2022</w:t>
      </w:r>
    </w:p>
    <w:p>
      <w:r>
        <w:t>Il y a concours d'infractions, ce qui est un facteur aggravant (art. 49 CP). Sa responsabilité est pleine et entière, pour les motifs d'ores et déjà exposés; étant précisé qu'au vu des 3.5 cocktails consommés entre le retour à la maison et le coucher, la responsabilité pénale de la prévenue est présumée, selon la jurisprudence susmentionnée. La prévenue n'a pas d'antécédents à son casier judiciaire suisse, ce qui constitue un facteur neutre sur la peine. En revanche, la période pénale est brève, il s'agit d'un acte vraisemblablement isolé, dans un contexte particulier et le risque de récidive semble contenu. Au vu de la gravité des faits, seule une peine privative de liberté est envisageable. Le Tribunal s'est longuement posé la question sur la quotité à prononcer, d'autant plus pour sa compatibilité avec le sursis partiel. Cela étant, une peine privative de liberté de trois ans semble adéquate et proportionnée aux circonstances du cas d'espèce. Ainsi, au vu du pronostic mitigé de la prévenue, des éléments susmentionnés et de l'absence de condamnation durant les cinq dernières années, il convient de la mettre au bénéfice du sursis partiel dont elle remplit les conditions objectives et subjectives. La partie ferme sera fixée en fonction, notamment de la gravité de sa faute, à un an et la partie suspendue sera assortie d'un délai d'épreuve de trois ans. La détention préventive et une part des mesures de substitution subies à hauteur de 20% seront déduites de la peine prononcée (art. 51 CP). Mesures 7.1.1. Aux termes de l'art. 66a al. 1 let. h CP, le juge expulse de Suisse l'étranger qui est condamné, notamment, pour actes d'ordre sexuel avec des enfants (art. 187 ch. 1 CP) ou contrainte sexuelle (art. 189 CP), quelle que soit la quotité de la peine prononcée à son encontre, pour une durée de cinq à quinze ans. 7.1.2.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Les conditions posées par cette disposition sont cumulatives (ATF 144 IV 332 consid. 3.3).</w:t>
      </w:r>
    </w:p>
    <w:p>
      <w:r>
        <w:t>- 37 -</w:t>
      </w:r>
    </w:p>
    <w:p>
      <w:r>
        <w:t>P/24521/2022</w:t>
      </w:r>
    </w:p>
    <w:p>
      <w:r>
        <w:t>La clause de rigueur permet de garantir le principe de la proportionnalité.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146 IV 105 consid. 3.4.2). 7.1.3. L'art. 8 par. 1 CEDH dispose que toute personne a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(arrêt du Tribunal fédéral 6B_1029/2023 du 22 février 2024 consid. 4.2).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Un séjour légal de dix années suppose en principe une bonne intégration de l'étranger (ATF 144 I 266 consid. 3.9).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139 I 330 consid. 2.1). Les relations familiales visées par l'art.</w:t>
      </w:r>
    </w:p>
    <w:p>
      <w:r>
        <w:rPr>
          <w:b/>
        </w:rPr>
        <w:t>E. 8</w:t>
      </w:r>
    </w:p>
    <w:p>
      <w:r>
        <w:t>par. 1 CEDH sont avant tout celles qui concernent la famille dite nucléaire, soit celles qui existent entre époux ainsi qu'entre parents et enfants mineurs vivant en ménage commun (ATF 144 II 1 consid. 6.1 ; 135 I 143 consid. 1.3.2).</w:t>
      </w:r>
    </w:p>
    <w:p>
      <w:r>
        <w:rPr>
          <w:b/>
        </w:rPr>
        <w:t>E. 8.1</w:t>
      </w:r>
    </w:p>
    <w:p>
      <w:r>
        <w:t>En l'espèce, la prévenue est venue s'installer à Genève en 2022, soit il y a un peu plus de 2 ans. Peu de temps après, elle a commis des faits d'une grande gravité sur une</w:t>
      </w:r>
    </w:p>
    <w:p>
      <w:r>
        <w:t>- 38 -</w:t>
      </w:r>
    </w:p>
    <w:p>
      <w:r>
        <w:t>P/24521/2022</w:t>
      </w:r>
    </w:p>
    <w:p>
      <w:r>
        <w:t>personne vulnérable. Elle n'a pas de lien familial concret avec la Suisse puisqu'elle vient d'emménager avec son compagnon avec lequel elle n'est pas encore mariée. A l'inverse, son enfant vit en France, avec son père, pays dont elle est originaire, et avec lequel elle garde des liens forts. Certes, elle ne pourra pas poursuivre exactement la même activité professionnelle en Suisse, mais elle n'y a pas encore débuté une activité stable, en CDI, et pourra poursuivre ses activités professionnelles exercées en France avant sa venue en Suisse ou d'autres activités du même type; étant précisé que durant sa relation avec le père du plaignant, elle dépendait financièrement de lui, selon ses propres déclarations. Ainsi, l'intérêt de la Suisse à prononcer l'expulsion de la prévenue est prépondérant, en particulier au vu de la gravité des faits commis. La prévenue sera expulsée du territoire suisse pour une durée de 5 ans, soit la durée minimale, puisqu'elle ne remplit en aucun cas les conditions strictes de la clause de rigueur, selon la jurisprudence susmentionnée en la matière.</w:t>
      </w:r>
    </w:p>
    <w:p>
      <w:r>
        <w:rPr>
          <w:b/>
        </w:rPr>
        <w:t>E. 8.2</w:t>
      </w:r>
    </w:p>
    <w:p>
      <w:r>
        <w:t>Enfin, l'intérêt public et l'intérêt privé de A______, prépondérants à l'intérêt privé de X______, commandent de prononcer les interdictions de contact et d'exercer une activité avec les mineurs; étant précisé que la prévenue ne s'y est pas opposée. Frais et indemnités 9.1.1. En application de l'art. 426 al. 1 CPP et compte tenu du verdict condamnatoire, les frais seront mis à la charge de la prévenue. 9.1.2. Au vu du verdict condamnatoire, la prévenue sera condamnée aux frais de la procédure. 9.2.1.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9.2.2.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w:t>
      </w:r>
    </w:p>
    <w:p>
      <w:r>
        <w:t>- 39 -</w:t>
      </w:r>
    </w:p>
    <w:p>
      <w:r>
        <w:t>P/24521/2022</w:t>
      </w:r>
    </w:p>
    <w:p>
      <w:r>
        <w:t>accordée n'apparaisse dérisoire à la victime (ATF 129 IV 22 consid. 7.2 p. 36 s.; 125 III 269 consid. 2a p. 273). Le Tribunal fédéral reconnaît à l'enfant en bas âge le droit d'exiger la réparation du tort moral qui lui a été causé directement ou indirectement (ATF 117 II 50 consid. 3b).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 Le guide relatif à la fixation du montant de la réparation morale selon la loi sur l'aide aux victimes établi le 3 octobre 2019 par l'Office fédéral de la justice (OFJ) propose notamment les fourchettes suivantes : - jusqu'à CHF 8'000.- pour les atteintes graves (tentative de viol, [tentative de] contrainte sexuelle, harcèlement sexuel à la fréquence ou à l'intensité particulières, acte sexuel avec un enfant); - entre CHF 8'000.- à CHF 20'000.- pour les atteintes très graves (viol, contrainte sexuelle grave, actes d'ordre sexuel graves commis sur une personne incapable de discernement ou de résistance, acte sexuel grave ou répété avec un enfant); - entre CHF 20'000.- à CHF 70'000.- pour les atteintes à la gravité exceptionnelle (agressions répétées et particulièrement cruelles, actes sexuels à la fréquence ou à l'intensité particulière avec un enfant sur une longue période). 9.2.3. S'agissant de l'atteinte subie par A______, elle est indéniablement d'une extrême gravité et est attestée par les pièces produites, ses déclarations et celles de sa famille. Ainsi, la prévenue sera condamnée au paiement d'une indemnité pour le tort moral subi à hauteur de CHF 20'000.-, ce qui est conforme à la jurisprudence dans ce genre de cas et au guide relatif à la fixation du montant de la réparation morale selon la loi sur l'aide aux victimes ainsi qu'au paiement des frais inhérents aux séances de psychologue. 9.2.4. En revanche, Me B______ a agi dans le cadre de cette procédure comme curateur, dans un premier temps, ses honoraires sont à ce titre pris en charge par le TPAE. Puis, dès la majorité de A______, ses honoraires sont pris en charge par l'AJ. Ainsi, ses prétentions en indemnisation au sens de l'art. 433 CPP seront rejetées. 9.3.1. Les conseils des parties à l'AJ seront indemnisés selon les rubriques ad hoc ci- dessous (art. 135 et 136 CPP).</w:t>
      </w:r>
    </w:p>
    <w:p>
      <w:r>
        <w:t>- 40 -</w:t>
      </w:r>
    </w:p>
    <w:p>
      <w:r>
        <w:t>P/24521/2022</w:t>
      </w:r>
    </w:p>
    <w:p>
      <w:r>
        <w:t>9.3.2. Les mesures de substitution seront levées, à l'entrée en force du présent jugement, y compris les sûretés qui seront utilisées en compensation à une partie des frais de la procédure (art. 239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