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JTCO/124/2014 vom 17. Oktober 2014</w:t>
      </w:r>
    </w:p>
    <w:p>
      <w:r>
        <w:t>GE Cour de justice, 2014-10-17, FR</w:t>
      </w:r>
    </w:p>
    <w:p>
      <w:r>
        <w:rPr>
          <w:b/>
        </w:rPr>
        <w:t xml:space="preserve">Quelle: </w:t>
      </w:r>
      <w:r>
        <w:t>https://mcp.opencaselaw.ch/entscheid/ge_gerichte_JTCO_124_2014</w:t>
      </w:r>
    </w:p>
    <w:p>
      <w:r>
        <w:t>FR: GE_GERICHTE JTCO/124/2014 du 17 octobre 2014</w:t>
      </w:r>
    </w:p>
    <w:p>
      <w:r>
        <w:t>IT: GE_GERICHTE JTCO/124/2014 del 17 ottobre 2014</w:t>
      </w:r>
    </w:p>
    <w:p>
      <w:pPr>
        <w:pStyle w:val="Heading2"/>
      </w:pPr>
      <w:r>
        <w:t>Erwägungen</w:t>
      </w:r>
    </w:p>
    <w:p>
      <w:r>
        <w:rPr>
          <w:b/>
        </w:rPr>
        <w:t>E. 4</w:t>
      </w:r>
    </w:p>
    <w:p>
      <w:r>
        <w:t>de l'acte d'accusation.</w:t>
      </w:r>
    </w:p>
    <w:p>
      <w:r>
        <w:t>1.4.4. En ce qui concerne le point B. I. 3. de l'acte d'accusation, soit les attouchements que le prévenu auraient fait subir aux autres patientes, le Tribunal retiendra en premier lieu que les faits tels que décrits dans l'acte d'accusation du Ministère public ne permettent pas de déterminer les faits précisément incriminés, ni d'identifier les victimes, soit des patientes qui auraient par hypothèse été victimes d'attouchements de la part de A______. La mise en accusation, trop vague, ne permet aucun verdict de culpabilité.</w:t>
      </w:r>
    </w:p>
    <w:p>
      <w:r>
        <w:t>Le prévenu sera ainsi acquitté pour les faits visés sous chiffre B. I. 3. de l'acte d'accusation.</w:t>
      </w:r>
    </w:p>
    <w:p>
      <w:r>
        <w:t>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2.2. En l'occurrence, la faute du prévenu est importante. Il s'en est pris à l'intégrité sexuelle de deux femmes qu'il savait vulnérables en raison de leurs troubles psychiques et physiques. Malgré sa capacité de discernement complète et sa formation de psychologue, il n'a pas hésité à profiter de la faiblesse de ses victimes. Ses mobiles sont égoïstes, soit satisfaire ses propres désirs sexuels. Les éléments du dossier n'établissent toutefois pas que ses actes auraient eu un impact significatif sur les victimes. C______ ne garde aucune séquelle tangible de ces évènements. B______ quant à elle, qui, dans un premier temps, a paru très affectée, ne présente désormais plus de séquelle avérée</w:t>
      </w:r>
    </w:p>
    <w:p>
      <w:r>
        <w:t>- 15 -</w:t>
      </w:r>
    </w:p>
    <w:p>
      <w:r>
        <w:t>P/11676/2013 selon le témoignage de sa sœur. La collaboration à la procédure du prévenu doit être qualifiée de mauvaise, il n'a cessé de minimiser ses actes. Sa prise de conscience est nulle, le prévenu a cherché à dissimuler sa faute derrière de prétendues amnésies passagères, lesquelles ont été qualifiées de mécanismes de défense par l'expert, soit de déni. Sa situation personnelle, quand bien même elle atteste d'une importante chute sociale, n'excuse en rien ses agissements. Sa responsabilité est pleine et entière de sorte que sa faute ne s'en trouve pas diminuée.</w:t>
      </w:r>
    </w:p>
    <w:p>
      <w:r>
        <w:t>Ces éléments conduisent au prononcé d'une peine privative de liberté de 18 mois sous déduction de la détention avant jugement (art. 51 CP).</w:t>
      </w:r>
    </w:p>
    <w:p>
      <w:r>
        <w:t>3.1. Selon l'art. 42 al. 1 CP, le juge suspend en règle générale l'exécution d'une peine […] privative de liberté de six mois au moins et de deux ans au plus lorsqu'une peine ferme ne paraît pas nécessaire pour détourner l'auteur d'autres crimes ou délits.</w:t>
      </w:r>
    </w:p>
    <w:p>
      <w:r>
        <w:t>Sur le plan subjectif,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concrètement défavorable. Il prime en cas d'incertitude (arrêt du Tribunal fédéral 6B_492/2008 du 19 mai 2009 consid. 3.1.2; ATF 134 IV 1).</w:t>
      </w:r>
    </w:p>
    <w:p>
      <w:r>
        <w:t>3.2. En l'espèce, dans la mesure où, selon l'expert, et comme cela sera explicité ci-après, le risque de récidive est élevé et un traitement en milieu fermé s'avère nécessaire pour le limiter, seul un pronostic défavorable sur le comportement futur du prévenu peut être formulé. Un sursis n'est ainsi pas envisageable.</w:t>
      </w:r>
    </w:p>
    <w:p>
      <w:r>
        <w:t>A______ sera ainsi condamné à une peine privative de liberté ferme.</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Pour ordonner une des mesures prévues aux art. 59 à 61, 63 ou 64 CP ou en cas de changement de sanction au sens de l'art. 65 CP, le juge se</w:t>
      </w:r>
    </w:p>
    <w:p>
      <w:r>
        <w:t>- 16 -</w:t>
      </w:r>
    </w:p>
    <w:p>
      <w:r>
        <w:t>P/11676/2013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4.2</w:t>
      </w:r>
    </w:p>
    <w:p>
      <w:r>
        <w:t>Lorsque l'auteur souffre d'un grave trouble mental et a commis une infraction en relation avec ce trouble, le juge peut ordonner un traitement institutionnel si l'auteur a commis un crime ou un délit en relation avec ce trouble et s'il est à prévoir que cette mesure le détournera de nouvelles infractions (art. 59 al. 1 let. a et b CP). Le traitement s'effectue dans un établissement ouvert (al. 2), respectivement fermé (al. 3) s'il y a lieu de craindre que l'auteur ne s'enfuie ou ne commette de nouvelles infractions. Vu la gravité de l'atteinte à la liberté personnelle que constituent l'internement et le traitement institutionnel, le cas échéant en milieu fermé, ces mesures ne doivent être ordonnées qu'à titre d'ultima ratio lorsque la dangerosité ne peut être écartée autrement (ATF 6B.457/2007 du 12 novembre 2007).</w:t>
      </w:r>
    </w:p>
    <w:p>
      <w:r>
        <w:t>La dangerosité présentée par l'auteur constitue une condition pour le prononcé des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 JT 2004 IV p. 75 et les références citées).</w:t>
      </w:r>
    </w:p>
    <w:p>
      <w:r>
        <w:t>L'art. 59 al. 3 CP subordonne l'exécution en milieu fermé à l'existence d'un risque de fuite ou de récidive. Dans la mesure où le risque de récidive est déjà une condition générale du prononcé d'une mesure (art. 56 al. 1 CP), il doit s'agir d'un "risque qualifié", à savoir d'un risque "concret et hautement probable" qui résulte d'une série de circonstances. L'existence d'un danger de récidive dans les conditions de vie en liberté ne permet pas encore de conclure à l'existence d'un danger pour la sécurité et l'ordre à l'intérieur d'une institution. Au regard du principe de la proportionnalité, le placement dans un établissement fermé ne peut être ordonné que lorsque le comportement ou l'état du condamné représente une grave mise en danger pour la sécurité et l'ordre dans un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Pour qu'un risque de fuite soit avéré, il faut que l'intéressé ait la ferme et durable intention de s'évader, en ayant recours à la force si nécessaire, et qu'il dispose des facultés intellectuelles, physiques et</w:t>
      </w:r>
    </w:p>
    <w:p>
      <w:r>
        <w:t>- 17 -</w:t>
      </w:r>
    </w:p>
    <w:p>
      <w:r>
        <w:t>P/11676/2013 psychiques nécessaires pour pouvoir établir un plan et le mener à bien. Le fait que l'intéressé tente de s'enfuir sur un coup de tête sans aucune préparation préalable, profitant par exemple d'un assouplissement des mesures de sécurité à son encontre ne suffit pas (arrêt 6B_629/2009 du 21 décembre 2009, consid. 1.2.2.2 et les références citées).</w:t>
      </w:r>
    </w:p>
    <w:p>
      <w:r>
        <w:rPr>
          <w:b/>
        </w:rPr>
        <w:t>E. 4.3</w:t>
      </w:r>
    </w:p>
    <w:p>
      <w:r>
        <w:t>En l'espèce, il ressort de l'expertise psychiatrique, dont il n'y a aucune raison de s'écarter, que le prévenu souffre, et souffrait lors des faits, d'un sévère trouble de la personnalité narcissique avec comportements psychopathiques. Il est incapable de prendre en considération autrui en tant que sujet et le relègue à la catégorie d'objet. Sa consommation d'alcool, quand bien même n'est-elle pas un élément causal, facilite certains comportements de désinhibition sexuelle. Le risque de récidive est élevé en raison notamment de la banalisation des faits reprochés. Un traitement institutionnel en milieu fermé est nécessaire compte tenu de l'incapacité du prévenu de prendre soin de lui et de collaborer avec les structures hospitalière. Une telle mesure, qui permettrait en outre de maintenir une abstinence à l'alcool, serait susceptible de diminuer le risque récidive et aurait des chances de pouvoir être mise en œuvre contre la volonté du prévenu.</w:t>
      </w:r>
    </w:p>
    <w:p>
      <w:r>
        <w:t>Le Tribunal constate en outre que les faits commis par le prévenu sont d'une grande gravité, dans la mesure où ils ont porté atteinte à l'intégrité sexuelle de personnes incapables de discernement et se sont déroulés notamment dans le cadre médicalisé de la clinique de Belle-Idée.</w:t>
      </w:r>
    </w:p>
    <w:p>
      <w:r>
        <w:t>Au vu de ce qui précède, un traitement institutionnel en milieu fermé sera ordonné.</w:t>
      </w:r>
    </w:p>
    <w:p>
      <w:r>
        <w:t>5.1. Aux termes de l'art. 429 al. 1 CPP, le prévenu a droit à une indemnisation et à la réparation de son tort moral s'il est acquitté totalement ou en partie ou s'il bénéficie d'une ordonnance de classement. La détention avant jugement injustifiée peut notamment constituer une atteinte particulièrement grave justifiant une réparation du tort moral au sens de l'art. 429 al. 1 let. c CPP.</w:t>
      </w:r>
    </w:p>
    <w:p>
      <w:r>
        <w:t>5.2. En l'occurrence, nonobstant l'acquittement partiel dont bénéficie A______, la détention avant jugement subie jusqu'à ce jour demeure justifiée. Les infractions pour lesquelles il a été condamné fondent à elles seules la privation de liberté, ce d'autant plus qu'une peine privative de liberté de 18 mois a été prononcée.</w:t>
      </w:r>
    </w:p>
    <w:p>
      <w:r>
        <w:t>Partant, il n'y a pas lieu à indemnisation.</w:t>
      </w:r>
    </w:p>
    <w:p>
      <w:r>
        <w:rPr>
          <w:b/>
        </w:rPr>
        <w:t>E. 6</w:t>
      </w:r>
    </w:p>
    <w:p>
      <w:r>
        <w:t>Enfin, le prévenu sera condamné aux frais de la procédure (art. 426 al. 1 CPP).</w:t>
      </w:r>
    </w:p>
    <w:p>
      <w:r>
        <w:t>PAR CES MOTIFS,</w:t>
      </w:r>
    </w:p>
    <w:p>
      <w:r>
        <w:t>- 18 -</w:t>
      </w:r>
    </w:p>
    <w:p>
      <w:r>
        <w:t>P/11676/2013 LE TRIBUNAL CORRECTIONNEL statuant contradictoirement</w:t>
      </w:r>
    </w:p>
    <w:p>
      <w:r>
        <w:t>Déclare A______ coupable d'actes d'ordre sexuel commis sur une personne incapable de discernement ou de résistance (art. 191 CP). Acquitte A______ des faits décrits sous chiffres B.I.3 et B.II.4 de l'acte d'accusation. Le condamne à une peine privative de liberté de 18 mois, sous déduction de 385 jours de détention avant jugement (art. 40 CP). Ordonne une mesure thérapeutique institutionnelle en milieu fermé (art. 59 al. 1 et 3 CP). Ordonne, par décision séparée, le maintien en détention de sûreté de A______ (art. 231 al. 1 CPP). Ordonne la communication du présent jugement, de l'expertise psychiatrique du 23 juin 2014 et du procès-verbal du 7 août 2014 au Service de l'application des peines et des mesures. Ordonne la communication du présent jugement au Service du casier judiciaire et au Service des contraventions (art. 81 al. 4 let. f CPP). Condamne A______ aux frais de la procédure, qui s'élèvent à CHF 7'702.25, y compris un émolument de jugement de CHF 2'000.-.</w:t>
      </w:r>
    </w:p>
    <w:p>
      <w:r>
        <w:t>La Greffière</w:t>
      </w:r>
    </w:p>
    <w:p>
      <w:r>
        <w:t>Marie BABEL</w:t>
      </w:r>
    </w:p>
    <w:p>
      <w:r>
        <w:t>La Présidente</w:t>
      </w:r>
    </w:p>
    <w:p>
      <w:r>
        <w:t>Anne JUNG BOURQUIN</w:t>
      </w:r>
    </w:p>
    <w:p>
      <w:r>
        <w:t>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w:t>
      </w:r>
    </w:p>
    <w:p>
      <w:r>
        <w:t>- 19 -</w:t>
      </w:r>
    </w:p>
    <w:p>
      <w:r>
        <w:t>P/11676/2013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w:t>
      </w:r>
    </w:p>
    <w:p>
      <w:r>
        <w:t>ETAT DE FRAIS</w:t>
      </w:r>
    </w:p>
    <w:p>
      <w:r>
        <w:t>Frais du Ministère public CHF 5578.25 Convocations devant le Tribunal CHF 60.00 Frais postaux (convocation) CHF 14.00 Émolument de jugement CHF 2000.00 Etat de frais CHF 50.00 Total CHF 7702.25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