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JTCO/10/2023 vom 25. Januar 2023</w:t>
      </w:r>
    </w:p>
    <w:p>
      <w:r>
        <w:t>GE Cour de justice, 2023-01-25, FR</w:t>
      </w:r>
    </w:p>
    <w:p>
      <w:r>
        <w:rPr>
          <w:b/>
        </w:rPr>
        <w:t xml:space="preserve">Quelle: </w:t>
      </w:r>
      <w:r>
        <w:t>https://mcp.opencaselaw.ch/entscheid/ge_gerichte_JTCO_10_2023</w:t>
      </w:r>
    </w:p>
    <w:p>
      <w:r>
        <w:t>FR: GE_GERICHTE JTCO/10/2023 du 25 janvier 2023</w:t>
      </w:r>
    </w:p>
    <w:p>
      <w:r>
        <w:t>IT: GE_GERICHTE JTCO/10/2023 del 25 gennaio 2023</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w:t>
      </w:r>
    </w:p>
    <w:p>
      <w:r>
        <w:t>- 12 -</w:t>
      </w:r>
    </w:p>
    <w:p>
      <w:r>
        <w:t>P/5431/2021</w:t>
      </w:r>
    </w:p>
    <w:p>
      <w:r>
        <w:t>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w:t>
      </w:r>
    </w:p>
    <w:p>
      <w:r>
        <w:rPr>
          <w:b/>
        </w:rPr>
        <w:t>E. 2</w:t>
      </w:r>
    </w:p>
    <w:p>
      <w:r>
        <w:t>2.1.1.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L'auteur sera puni d'une peine privative de liberté d'un an au moins, cette sanction pouvant être cumulée avec une peine pécuniaire, s'il sait ou ne peut ignorer que l'infraction peut directement ou indirectement mettre en danger la santé de nombreuses personnes ; s'il agit comme membre d'une bande formée pour se livrer de manière systématique au trafic illicite de stupéfiants (art. 19 al. 2 let. a et b LStup). 2.1.2. Sont des stupéfiants, des substances psychotropes, des matières premières et des produits ayant un effet supposé similaire à celui des stupéfiants au sens des art. 2a et 7 LStup, ainsi que les substances qui figurent dans les tableaux des annexes 1 à 6 (art. 1 al. 2 let. a de l'ordonnance sur les tableaux des stupéfiants – OTStup-DFI ; RS 812.121.11). 2.1.3. Au sens de l'art. 19 al. 1 let. g LStup, les mesures préparatoires ne peuvent être retenus que si l'auteur n'a pas accompli l'acte réprimé par l'art. 19 al. 1 let. a à f LStup. Dès que l'auteur a accompli l'un des actes punissables par l'art. 19 al. 1 let. a à f LStup, les actes préparatoires sont absorbés par la commission de l'acte visé (S. GRODECKI, Y. JEANNERET, Petit commentaire LStup, éd. 2022, n°47 et 48 ad. art. 19, p. 36). 2.1.4. Est déterminante pour l'application de la circonstance aggravante de l'art. 19 al. 2 let. a LStup la quantité de drogue pure mettant en danger la santé de nombreuses personnes (ATF 121 IV 193 consid. 2b)aa ; ATF 108 IV 63 consid. 2c). S'agissant de la méthamphétamine, la jurisprudence retient qu'il y a cas grave lorsque le trafic porte sur 12 grammes de drogue (ATF 145 IV 312 consid. 2.2 à 2.4). Pour la cocaïne, le cas grave est retenu lorsque le trafic porte sur 18 grammes de drogue (ATF 122 IV 363 consid. 2a, 120 IV 338 consid. 2a).</w:t>
      </w:r>
    </w:p>
    <w:p>
      <w:r>
        <w:t>- 13 -</w:t>
      </w:r>
    </w:p>
    <w:p>
      <w:r>
        <w:t>P/5431/2021</w:t>
      </w:r>
    </w:p>
    <w:p>
      <w:r>
        <w:t>En revanche l'ecstasy n'est pas visée par l'aggravante de l'art. 19 al. 2 let. a LStup (S. GRODECKI, Y. JEANNERET, Petit commentaire LStup, éd. 2022, n°81 ad. art. 19, p. 36). S'il y a un motif pour lequel le cas est aggravé, le cadre légal de la peine est déplacé vers le haut et ne peut pas l'être davantage parce qu'il existe un autre motif justifiant la qualification de cas aggravé. Lorsque le juge constate un motif pour lequel le cas doit être qualifié de grave, il ne doit ainsi pas rechercher s'il en existerait un autre, cette circonstance étant sans pertinence. C'est seulement au moment de la fixation de la peine, dans le cadre extrêmement large établi par l'art. 19 al. 2 LStup, que le juge doit tenir compte de toutes les circonstances qui lui paraissent importantes pour apprécier la gravité de la faute commise par le prévenu (B. CORBOZ, Les infractions en droit suisse, vol. II, 3ème, n°112 à 115 ad art. 19 LStup). 2.1.5.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(art. 86 al. 1 let. a LPTh). La LPTh prévoit un double système d'autorisation: d'une part, les médicaments eux- mêmes doivent être autorisés (art. 9 al. 1 LPTh); d'autre part, l'autorisation pour importer ou exporter, entre autres, des médicaments sont soumis à une autorisation délivrée par l'Institut (art. 18 al. 1 let. a LPTh). 2.1.6.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6B_500/2014 du 29 décembre 2014 consid. 1.1). 2.2.1. En l'espèce, la culpabilité des prévenus est établie et reconnue par X______, tel que cela ressort de la partie EN FAIT, concernant le transport effectué par les</w:t>
      </w:r>
    </w:p>
    <w:p>
      <w:r>
        <w:t>- 14 -</w:t>
      </w:r>
    </w:p>
    <w:p>
      <w:r>
        <w:t>P/5431/2021</w:t>
      </w:r>
    </w:p>
    <w:p>
      <w:r>
        <w:t>prévenus en novembre 2020, de 100 à 150 grammes de crystal méthamphétamine et d'une centaine de comprimés de KAMAGRA. Leur culpabilité est également établie et admise concernant les transports de drogue que chacun a effectué individuellement, dans le cadre du même trafic, à savoir pour Y______ le transport effectué entre le 26 et le 29 décembre 2020 et pour X______ ceux entrepris en octobre et novembre 2020. Les prévenus seront dès lors reconnus coupable d'infraction à l'art. 19 al. 1 let. b LStup ainsi que d'infraction à l'art. 86 al. 1 LPTh, le KAMAGRA ne figurant pas sur la liste des médicaments autorisés en Suisse. 2.2.2. Les ventes effectuées par Y______ à C______ et à divers consommateurs de crystal méthamphétamine, de 3-MMC, de MDMA, d'ecstasy et de GBL, sont établies et admises, étant précisé que la vente de GBL à divers consommateurs ne sera, dans le doute, pas retenue, faute d'éléments matériels figurant au dossier. Les ventes effectuées par X______ à C______ sont également établies et admises. Ainsi, les prévenus seront reconnus coupable d'infraction à l'art. 19 al. 1 let. c LStup. 2.2.3. S'agissant de la détention et de la conservation d'au total 2'290 pilules d'ecstasy, 227.6 grammes de crystal méthamphétamine, et 2'710.20 grammes de 3-MMC par Y______ dans son véhicule de location et dans son logement à la route de E______, ces faits sont admis et établis, tel que cela ressort de la partie EN FAIT. Il en va de même de la conservation par X______ à son domicile de plus de 100 grammes de crystal méthamphétamine, d'un litre de GBL, et d'une centaine de comprimés de KAMAMGRA, drogues conditionnées et détenues en vue de les vendre. En revanche, il ne sera pas retenu de coactivité entre Y______ et X______ en lien avec la conservation de la drogue à la route de E______, dans la mesure où l'implication de ce dernier n'est pas suffisamment démontrée à teneur du dossier. Les prévenus seront dès lors reconnus coupable d'infraction à l'art. 19 al. 1 let. d LStup, étant précisé qu'X______ sera acquitté de cette infraction pour les faits en lien avec la détention de la drogue à la route de E______. 2.2.4. S'agissant des actes préparatoires reprochés à X______ à la page 4 de l'acte d'accusation, ceux-ci sont absorbés par la commission des actes visés ci-dessus. 2.2.5. Sous l'angle de l'aggravante, le Tribunal relève que le trafic de stupéfiants opéré tant par Y______ que par X______ portaient sur une quantité importante de drogue, soit entre autres, concernant le premier, à tout le moins 227.6 grammes de crystal méthamphétamine et 198.8 grammes de cocaïne, et, concernant le second, à tout le moins 100 grammes de crystal méthamphétamine, propres à mettre en danger la santé de nombreuses personnes, ce dont les prévenus avaient conscience. Ils ne pouvaient ignorer l'ampleur de ce trafic. De plus, le taux de pureté de la crystal méthamphétamine et de la cocaïne est bien au-dessus du seuil des 12 et 18 grammes purs applicable à ces substances.</w:t>
      </w:r>
    </w:p>
    <w:p>
      <w:r>
        <w:t>- 15 -</w:t>
      </w:r>
    </w:p>
    <w:p>
      <w:r>
        <w:t>P/5431/2021</w:t>
      </w:r>
    </w:p>
    <w:p>
      <w:r>
        <w:t>La circonstance aggravante de l'art. 19 al. 2 let. a LStup sera dès lors retenue, s'agissant des deux prévenus. En revanche, l'aggravante de la bande n'est pas réalisée au regard des rôles respectifs des prévenus, étant précisé qu'en tous les cas le Tribunal n'est pas tenu d'examiner cette question, dès lors qu'une autre aggravante est déjà réalisée. Ainsi, les prévenus seront reconnus coupable d'infraction l'art. 19 al. 2 let. a LStup.</w:t>
      </w:r>
    </w:p>
    <w:p>
      <w:r>
        <w:rPr>
          <w:b/>
        </w:rPr>
        <w:t>E. 3.1</w:t>
      </w:r>
    </w:p>
    <w:p>
      <w:r>
        <w:t>Selon l'art. 19a ch. 1 LStup, celui qui, sans droit, aura consommé intentionnellement des stupéfiants ou celui qui aura commis une infraction à l'art. 19 pour assurer sa propre consommation est passible de l'amende.</w:t>
      </w:r>
    </w:p>
    <w:p>
      <w:r>
        <w:rPr>
          <w:b/>
        </w:rPr>
        <w:t>E. 3.2</w:t>
      </w:r>
    </w:p>
    <w:p>
      <w:r>
        <w:t>En l'espèce, il est établi et admis par X______ que ce dernier a régulièrement consommé de la drogue, en particulier de la crystal méthamphétamine. A cet égard, le Tribunal retient que la drogue retrouvée au domicile d'X______ le 21 septembre 2021 était destinée à sa consommation personnelle, tel que retenu dans la partie EN FAIT, tout comme l'achat de la crystal méthamphétamine au dénommé « G______ ».</w:t>
      </w:r>
    </w:p>
    <w:p>
      <w:r>
        <w:t>Ainsi, X______ sera reconnu coupable d'infraction à l'art. 19a LStup.</w:t>
      </w:r>
    </w:p>
    <w:p>
      <w:r>
        <w:rPr>
          <w:b/>
        </w:rPr>
        <w:t>E. 4.1</w:t>
      </w:r>
    </w:p>
    <w:p>
      <w:r>
        <w:t>Aux termes de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t>Les dispositions de l'art. 252 CP sont aussi applicables aux titres étrangers (art. 255 CP). Parmi les attestations, on peut citer, à titre d'exemple, le permis de conduire ainsi que le passeport et la carte d'identité, l'autorisation de séjour ou le permis d'établissement, l'abonnement demi-tarif des CFF (ATF 97 IV 205 ; ATF 125 II 569 consid. 6a ; B. CORBOZ, Les infractions en droit suisse, Vol. II, 3ème éd., n°4 ad art. 252 CP ; D. KINZER, CR-CP II, 2017, n°14 et 17 ad art. 252).</w:t>
      </w:r>
    </w:p>
    <w:p>
      <w:r>
        <w:rPr>
          <w:b/>
        </w:rPr>
        <w:t>E. 4.2</w:t>
      </w:r>
    </w:p>
    <w:p>
      <w:r>
        <w:t>En l'espèce, les faits sont établis à teneur des éléments figurant au dossier décrits dans la partie EN FAIT et des aveux d'Y______, de sorte que ce dernier sera reconnu coupable de faux dans les certificats étrangers.</w:t>
      </w:r>
    </w:p>
    <w:p>
      <w:r>
        <w:rPr>
          <w:b/>
        </w:rPr>
        <w:t>E. 5.1</w:t>
      </w:r>
    </w:p>
    <w:p>
      <w:r>
        <w:t>Est puni d'une peine privative de liberté de trois ans au plus ou d'une peine pécuniaire quiconque conduit un véhicule automobile sans être titulaire du permis de conduire requis (art. 95 al. 1 let. a LCR).</w:t>
      </w:r>
    </w:p>
    <w:p>
      <w:r>
        <w:rPr>
          <w:b/>
        </w:rPr>
        <w:t>E. 5.2</w:t>
      </w:r>
    </w:p>
    <w:p>
      <w:r>
        <w:t>En l'espèce, les faits sont établis et admis par Y______, de sorte que ce dernier sera également reconnu coupable d'infraction à l'art. 95 LCR.</w:t>
      </w:r>
    </w:p>
    <w:p>
      <w:r>
        <w:rPr>
          <w:b/>
        </w:rPr>
        <w:t>E. 6.1</w:t>
      </w:r>
    </w:p>
    <w:p>
      <w:r>
        <w:t>Quiconque fabrique, importe, prend en dépôt, met en circulation, promeut, expose, offre, montre, rend accessible, met à disposition, acquiert, obtient par voie électronique ou d'une autre manière ou possède des objets ou représentations visés</w:t>
      </w:r>
    </w:p>
    <w:p>
      <w:r>
        <w:t>- 16 -</w:t>
      </w:r>
    </w:p>
    <w:p>
      <w:r>
        <w:t>P/5431/2021</w:t>
      </w:r>
    </w:p>
    <w:p>
      <w:r>
        <w:t>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(art. 197 al. 4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(art. 197 al. 5 CP).</w:t>
      </w:r>
    </w:p>
    <w:p>
      <w:r>
        <w:rPr>
          <w:b/>
        </w:rPr>
        <w:t>E. 6.2</w:t>
      </w:r>
    </w:p>
    <w:p>
      <w:r>
        <w:t>En l'espèce, les faits sont admis par X______ et établis à teneur des éléments matériels décrits dans la partie EN FAIT, de sorte que ce dernier sera reconnu coupable de pornographie au sens de l'art. 197 al. 4 et 5 CP. Peine</w:t>
      </w:r>
    </w:p>
    <w:p>
      <w:r>
        <w:rPr>
          <w:b/>
        </w:rPr>
        <w:t>E. 7</w:t>
      </w:r>
    </w:p>
    <w:p>
      <w:r>
        <w:t>7.1.1.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7.1.2. En matière de trafic de stupéfiants, la jurisprudence a dégagé les précisions suivantes (ATF 127 IV 101).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w:t>
      </w:r>
    </w:p>
    <w:p>
      <w:r>
        <w:t>- 17 -</w:t>
      </w:r>
    </w:p>
    <w:p>
      <w:r>
        <w:t>P/5431/2021</w:t>
      </w:r>
    </w:p>
    <w:p>
      <w:r>
        <w:t>financer sa propre consommation de celui qui participe à un trafic uniquement poussé par l'appât du gain.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(arrêts du Tribunal fédéral 6B_632/2014 du 27 octobre 2014 consid. 1.2 et 6B_353/2012 du 26 septembre 2012 consid. 1.1). 7.1.3.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7.1.4. A teneur de l'art. 40 CP, la durée de la peine privative de liberté est en règle générale de trois jours au moins et de 20 ans au plus. Lorsque la loi le prévoit expressément, la peine privative de liberté est prononcée à vie. 7.1.5.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7.1.6. 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7.1.7. Il ressort de l'art. 44 al. 1 CP que, si le juge suspend totalement ou partiellement l'exécution d'une peine, il imparti au condamné un délai d'épreuve de deux à cinq ans (al. 1). Le juge peut ordonner une assistance de probation et imposer des règles de conduite pour la durée du délai d'épreuve (al. 2). Les règles de conduite que le juge ou l'autorité d'exécution peuvent imposer au condamné pour la durée du délai d'épreuve portent en particulier sur son activité</w:t>
      </w:r>
    </w:p>
    <w:p>
      <w:r>
        <w:t>- 18 -</w:t>
      </w:r>
    </w:p>
    <w:p>
      <w:r>
        <w:t>P/5431/2021</w:t>
      </w:r>
    </w:p>
    <w:p>
      <w:r>
        <w:t>professionnelle, son lieu de séjour, la conduite de véhicules à moteur, la réparation du dommage ainsi que les soins médicaux et psychologiques (art. 94 CP). 7.1.8. 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7.1.9. A teneur de l'art. 51 CP, le juge impute sur la peine la détention avant jugement subie par l'auteur dans le cadre de l'affaire qui vient d'être jugée ou d'une autre procédure. 7.2.1. En l'espèce, la faute d'Y______ est lourde. Il s'est adonné à un trafic de stupéfiants d'envergure internationale et son activité délictuelle a été intense et variée, quand bien même la période pénale a été de quelques mois. En effet, il a agi au-delà d'un simple vendeur de rue en venant spécifiquement en Suisse pour s'adonner à un trafic de stupéfiants, en transportant et en conservant des quantités importantes et variées de drogues destinées à la vente. Son comportement a mis en danger la santé de nombreuses personnes, au regard notamment du taux de pureté important de la crystal méthamphétamine et de la cocaïne. S'agissant de l'infraction à la LCR, son comportement était également propre à mettre en danger la sécurité et la vie d'autrui. Il a en outre porté atteinte à la foi publique attachée à certains documents. Seule son arrestation a mis un terme à son activité délictuelle. Son mobile est égoïste, mû par l'appât du gain facile. Sa situation personnelle ne peut justifier ses agissements. Sa responsabilité est pleine et entière. Sa collaboration a l'enquête a été mauvaise. Il s'est borné à admettre les infractions reprochées uniquement lorsqu'il était confronté aux éléments de preuve à charge, étant précisé que tout au long de la procédure le prévenu a tenu des propos dénués de toute crédibilité et d'ancrage dans le dossier. Sa prise de conscience est à l'état d'ébauche. Il y a concours d'infraction. Il a des antécédents judiciaires spécifiques en matière de conduite sans permis. Compte tenu de ce qui précède, seule une peine privative de liberté entre en ligne de compte, laquelle ne sera pas assortie du sursis compte tenu de sa quotité. La peine en lien avec l'infraction grave à la Loi fédérale sur les stupéfiants sera fixée à 42 mois, et sera augmentée dans une juste mesure de 3 mois (peine hypothétique de 4 mois) afin de tenir compte de l'infraction de faux certificats étrangers et de 3 mois (peine hypothétique de 4 mois) pour tenir compte de l'infraction à l'art. 95 LCR. Ainsi, le prévenu sera condamné à une peine privative de liberté de 4 ans, sous déduction de 689 jours de détention avant jugement.</w:t>
      </w:r>
    </w:p>
    <w:p>
      <w:r>
        <w:t>- 19 -</w:t>
      </w:r>
    </w:p>
    <w:p>
      <w:r>
        <w:t>P/5431/2021</w:t>
      </w:r>
    </w:p>
    <w:p>
      <w:r>
        <w:t>7.2.2. La faute d'X______ est également lourde. Il s'est adonné à un trafic de stupéfiants d'envergure internationale en basculant du rôle de consommateur à celui notamment de transporteur et de vendeur de nombreuses quantités de drogue. Si son activité délictuelle n'a duré que quelques semaines, son comportement a néanmoins mis en danger la santé de nombreuses personnes, au regard notamment des quantités concernées par ses agissements et du taux de pureté important de la crystal méthamphétamine. S'agissant de l'infraction à l'art. 197 CP, son comportement relève d'un mépris de la législation en vigueur, de la dignité humaine et de la protection des mineurs. Son mobile est égoïste. S'agissant de l'infraction à la Loi fédérale sur les stupéfiants, le prévenu a agi plus particulièrement par appât du gain facile. Sa situation personnelle ne peut justifier ses agissements. Le prévenu avait un travail fixe et bien rémunéré. Le Tribunal retient toutefois dans une faible mesure que le prévenu s'est retrouvé, s'agissant du trafic de stupéfiants, dans une situation particulière, vu notamment son addiction, qui l'a fait basculé dans un trafic de stupéfiants, auquel il a toutefois rapidement mis un terme de sa propre initiative. Il sera tenu compte de sa responsabilité faiblement restreinte selon l'expertise. Sa collaboration à l'enquête a été bonne, étant par ailleurs précisé que le prévenu s'est en partie auto-incriminé. Sa prise de conscience de la gravité de sa faute apparaît sincère, le prévenu étant déterminé à poursuivre un traitement thérapeutique et regrettant sincèrement ses actes. Il y a concours d'infractions. Il a un antécédent spécifique, étant précisé que les faits remontent à 2012. Compte tenu de ce qui précède, seule une peine privative de liberté entre en considération, laquelle sera assortie du sursis partiel, d'un délai d'épreuve de 3 ans et d'une règle de conduite consistant dans le suivi d'un traitement ambulatoire tel que préconisé par l'expert. Cette peine sera fixée à 30 mois pour l'infraction grave à la Loi fédérale sur les stupéfiants et sera augmentée à 6 mois (peine hypothétique de 8 mois) pour l'infraction de pornographie, soit une peine privative de liberté de 36 mois au total. La peine sera prononcée sans sursis à raison de 16 mois. Il sera également condamné au paiement d'une amende de CHF 1'000.- en lien avec l'infraction de consommation de stupéfiants.</w:t>
      </w:r>
    </w:p>
    <w:p>
      <w:r>
        <w:rPr>
          <w:b/>
        </w:rPr>
        <w:t>E. 8.1</w:t>
      </w:r>
    </w:p>
    <w:p>
      <w:r>
        <w:t>S'il a été prononcé contre l'auteur une peine ou une mesure prévue aux art. 59 à 61, 63 ou 64 pour pornographie au sens de l'art. 197 al. 4 ou 5 CP, si les objets ou représentations avaient comme contenu des actes d'ordre sexuel avec des mineurs, le juge lui interdit à vie l'exercice de toute activité professionnelle et de toute activité non professionnelle organisée (art. 67 al. 3 let. d ch. 2 CP).</w:t>
      </w:r>
    </w:p>
    <w:p>
      <w:r>
        <w:t>- 20 -</w:t>
      </w:r>
    </w:p>
    <w:p>
      <w:r>
        <w:t>P/5431/2021</w:t>
      </w:r>
    </w:p>
    <w:p>
      <w:r>
        <w:rPr>
          <w:b/>
        </w:rPr>
        <w:t>E. 8.2</w:t>
      </w:r>
    </w:p>
    <w:p>
      <w:r>
        <w:t>En l'espèce, compte tenu de la condamnation d'X______ du chef de pornographie au sens de l'art. 197 al. 4 et 5 CP pour avoir téléchargé, détenu, consommé et transmis des images contenant des actes d'ordre sexuel effectifs avec des mineurs, il lui sera fait interdiction à vie d'exercer une activité professionnelle et non professionnelle au contact de mineurs. Expulsion</w:t>
      </w:r>
    </w:p>
    <w:p>
      <w:r>
        <w:rPr>
          <w:b/>
        </w:rPr>
        <w:t>E. 9</w:t>
      </w:r>
    </w:p>
    <w:p>
      <w:r>
        <w:t>9.1.1. A teneur de l'art. 66a al. 1 let. o CP, le juge expulse de Suisse, pour une durée de cinq à quinze ans, l'étranger condamné pour infraction à l'art. 19 al. 2 LStup, quelle que soit la quotité de la peine prononcée à son encontre. 9.1.2. 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9.1.3.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système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9.2</w:t>
      </w:r>
    </w:p>
    <w:p>
      <w:r>
        <w:t>En l'espèce, le verdict de culpabilité prononcé à l'encontre des prévenus pour violation grave à la Loi fédérale sur les stupéfiants entraîne leur expulsion obligatoire du territoire suisse. Le cas de rigueur n'est pas réalisé, les prévenus n'ayant aucune attache avec la Suisse, de sorte qu'ils seront expulsés pour une durée de 5 ans. En revanche, concernant X______, il n'y a pas lieu d'inscrire cette mesure au registre SIS, afin de tenir compte du principe de proportionnalité. Inventaire, indemnisation et frais</w:t>
      </w:r>
    </w:p>
    <w:p>
      <w:r>
        <w:rPr>
          <w:b/>
        </w:rPr>
        <w:t>E. 10</w:t>
      </w:r>
    </w:p>
    <w:p>
      <w:r>
        <w:t>10.1.1. Selon l'art. 69 CP, alors même qu'aucune personne déterminée n'est punissable, le juge prononce la confiscation des objets qui ont servi ou devaient servir à commettre une infraction ou qui sont le produit d'une infraction, si ces</w:t>
      </w:r>
    </w:p>
    <w:p>
      <w:r>
        <w:t>- 21 -</w:t>
      </w:r>
    </w:p>
    <w:p>
      <w:r>
        <w:t>P/5431/2021</w:t>
      </w:r>
    </w:p>
    <w:p>
      <w:r>
        <w:t>objets compromettent la sécurité des personnes, la morale ou l'ordre public. Le juge peut ordonner que les objets confisqués soient mis hors d'usage ou détruits.</w:t>
      </w:r>
    </w:p>
    <w:p>
      <w:r>
        <w:t>En cas d'infraction au sens de l'art. 197 al. 4 et 5 CP, les objets sont confisqués (art. 197 al. 6 CP). 10.1.2.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10.1.3.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10.2.1. Le Tribunal ordonnera la confiscation et la destruction de la drogue, des comprimés, des bouteilles PET, des téléphones portables, du matériel informatique et des objets figurant sous chiffres 1 à 6, 10 et 11 de l'inventaire no 30243920210308 du 9 mars 2021, sous chiffres 1 à 3, 6 à 14 et 17 de l'inventaire no 30244120210309 du 9 mars 2021, sous chiffres 1 à 11 de l'inventaire no 32445320210923 du 23 septembre 2021, et sous chiffre 1 de l'inventaire no 30589220210325 du 25 mars 2021. Le Tribunal ordonnera également la confiscation de la montre figurant sous chiffre 9 de l'inventaire no 30243920210308 du 9 mars 2021. 10.2.2. Le Tribunal ordonnera la restitution à H______ de sa carte d'identité et de son permis de conduire figurant sous chiffres 12 et 13 de l'inventaire no 30243920210308 du 9 mars 2021. 10.2.3. Les valeurs patrimoniales figurant sous chiffres 4 et 5 de l'inventaire no 30244120210309 du 9 mars 2021 et sous chiffres 7 et 8 de l'inventaire no 30243920210308 du 9 mars 2021 seront confisquées et dévolues à l'Etat, sous imputation de CHF 200.- libérés à des fins humanitaires.</w:t>
      </w:r>
    </w:p>
    <w:p>
      <w:r>
        <w:rPr>
          <w:b/>
        </w:rPr>
        <w:t>E. 11</w:t>
      </w:r>
    </w:p>
    <w:p>
      <w:r>
        <w:t>L'indemnité due aux défenseurs d'office des prévenus sera fixée conformément aux articles 135 CPP et 16 RAJ.</w:t>
      </w:r>
    </w:p>
    <w:p>
      <w:r>
        <w:rPr>
          <w:b/>
        </w:rPr>
        <w:t>E. 12</w:t>
      </w:r>
    </w:p>
    <w:p>
      <w:r>
        <w:t>Y______ sera condamné à 2/5ème des frais de la procédure, tandis que X______ aux 3/5ème desdits frais, qui s'élèvent, au total, à CHF 38'088.75, y compris un émolument de jugement de CHF 2'000.-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