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JTCO/108/2021 vom 1. Oktober 2021</w:t>
      </w:r>
    </w:p>
    <w:p>
      <w:r>
        <w:t>GE Cour de justice, 2021-10-01, FR</w:t>
      </w:r>
    </w:p>
    <w:p>
      <w:r>
        <w:rPr>
          <w:b/>
        </w:rPr>
        <w:t xml:space="preserve">Quelle: </w:t>
      </w:r>
      <w:r>
        <w:t>https://mcp.opencaselaw.ch/entscheid/ge_gerichte_JTCO_108_2021</w:t>
      </w:r>
    </w:p>
    <w:p>
      <w:r>
        <w:t>FR: GE_GERICHTE JTCO/108/2021 du 1 octobre 2021</w:t>
      </w:r>
    </w:p>
    <w:p>
      <w:r>
        <w:t>IT: GE_GERICHTE JTCO/108/2021 del 1 ottobre 2021</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rPr>
          <w:b/>
        </w:rPr>
        <w:t>E. 2</w:t>
      </w:r>
    </w:p>
    <w:p>
      <w:r>
        <w:t>Selon l'art. 111 CP, est punissable celui qui aura intentionnellement tué une personne, en tant que les conditions prévues aux art. 112 à 116 CP ne seront pas réalisées.</w:t>
      </w:r>
    </w:p>
    <w:p>
      <w:r>
        <w:rPr>
          <w:b/>
        </w:rPr>
        <w:t>E. 2.1</w:t>
      </w:r>
    </w:p>
    <w:p>
      <w:r>
        <w:t>On peut retenir l'intention homicide lors d'un unique coup de couteau sur le haut du corps de la victime (arrêt du Tribunal fédéral 6B_775/2011 du 4 juin 2012 consid. 2.4.2). En effet, dans le cas d'un coup de couteau - même avec une lame plutôt courte - porté dans le haut du corps, le risque de mort doit être considéré comme élevé (arrêt du Tribunal fédéral 6B_239/2009 du 13 juillet 2009 consid. 1 et 2.4). Celui qui porte un coup de couteau dans la région des épaules et du buste lors d'une altercation dynamique doit s'attendre à causer des blessures graves. L'issue fatale d'un coup de couteau porté dans la région thoracique doit être qualifié d'élevée et est notoire (arrêt du Tribunal fédéral 6B_230/2012 du 18 septembre 2012 consid. 2.3). Ainsi, celui qui frappe quelqu'un avec un couteau dans la région abdominale ne peut qu'accepter la mort de la victime (arrêt du Tribunal fédéral 6B_560/2018 du 13 août 2018 consid. 2.1).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JdT 2007 I 573, consid. 4.4). Le Tribunal fédéral retient que la tentative d'homicide intentionnel absorbe les lésions corporelles simples ou graves (ATF 137 IV 113, consid. 1.4 et 1.5, JdT 2011 IV 391).</w:t>
      </w:r>
    </w:p>
    <w:p>
      <w:r>
        <w:rPr>
          <w:b/>
        </w:rPr>
        <w:t>E. 2.2</w:t>
      </w:r>
    </w:p>
    <w:p>
      <w:r>
        <w:t>Aux termes de l'art. 112 CP, si le délinquant a tué avec une absence particulière de scrupules, notamment si son mobile, son but ou sa façon d'agir est particulièrement odieux, il sera puni d'une peine privative de liberté à vie ou d'une peine privative de liberté de dix ans au moins.</w:t>
      </w:r>
    </w:p>
    <w:p>
      <w:r>
        <w:t>- 17 - P/15757/2020 L'assassinat constitue une forme qualifiée d'homicide intentionnel, qui se distingue du meurtre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(ATF 118 IV 122 consid. 2b). Cette circonstance procède d'une appréciation d'ensemble par le juge, selon des critères moraux, respectivement essentiellement éthiques, de la personnalité de l'auteur, au travers des circonstances internes et externes de l'acte (ATF 127 IV 10 consid. 1a). Les mobiles sont particulièrement odieux lorsque l'auteur tue pour obtenir une rémunération ou pour voler sa victime (ATF 127 IV 10 consid. 1a; 118 IV 122 consid. 2b; ATF 115 IV 187 consid. 2).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consid. 2b).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consid. 1a; 120 IV 265 consid. 3a; 118 IV 122 consid. 2b; 117 IV 369 consid. 17).</w:t>
      </w:r>
    </w:p>
    <w:p>
      <w:r>
        <w:rPr>
          <w:b/>
        </w:rPr>
        <w:t>E. 2.3</w:t>
      </w:r>
    </w:p>
    <w:p>
      <w:r>
        <w:t>Le juge peut atténuer la peine si l'exécution d'un crime ou d'un délit n'est pas poursuivie jusqu'à son terme ou que le résultat nécessaire à la consommation de l'infraction ne se produit pas ou ne pouvait pas se produire (art. 22 al. 1 CP).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du Tribunal fédéral 6B_1177/2018 du 9 janvier 2019 consid. 1.1.3; 6B_157/2017 du 25 octobre 2017 consid. 3.1). La nature de la lésion subie par la victime et sa qualification d'un point de vue objectif sont sans pertinence pour juger si l'auteur s'est rendu coupable de tentative de meurtre. L'auteur ne peut ainsi valablement contester la réalisation d'une tentative de meurtre au motif que la victime n'a subi que des lésions corporelles simples. Il importe cependant que les coups portés aient objectivement exposé la victime à un risque de mort (arrêts du Tribunal fédéral 6B_86/2019 du 8 février 2019 consid. 2.1 et les références citées). La tentative suppose toujours un comportement intentionnel, le dol éventuel étant toutefois suffisant. Il faut donc qu'il existe un risque qu'un dommage puisse résulter de l'infraction, mais encore que l'auteur sache que ce danger existe et qu'il s'accommode de ce résultat, même s'il préfère l'éviter (arrêts du Tribunal fédéral 6B_246/2012 du 10</w:t>
      </w:r>
    </w:p>
    <w:p>
      <w:r>
        <w:t>- 18 - P/15757/2020 juillet 2012 consid. 1.1.1; 6B_275/2011 du 7 juin 2011 consid. 5.1).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138 V 74 consid. 8.4.1; 125 IV 242 consid. 3c; arrêts du Tribunal fédéral 6B_292/2017 du 14 novembre 2017 consid. 2.1; 6B_718/2017 du 17 janvier 2018 consid. 2.1). 3.1. Selon l'article 123 CP, celui qui, intentionnellement, aura fait subir à une personne une autre atteinte à l'intégrité corporelle ou à la santé sera, sur plainte, puni d'une peine privative de liberté de trois ans au plus ou d'une peine pécuniaire (ch. 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et al., Petit Commentaire du CP, Bâle 2017, N 5 ad art 123 CP et références citées). L'infraction est intentionnelle. Le dol éventuel suffit (ATF 119 IV 2 s. consid. 5a). 3.2. Selon l'art. 177 al. 1 CP, celui qui, de toute autre manière, aura, par la parole, l'écriture, l'image, le geste ou par des voies de fait, attaqué autrui dans son honneur sera, sur plainte, puni d'une peine pécuniaire de 90 jours-amende au plus. 3.3. Selon l'art. 305 al. 1 CP, se rend coupable d'entrave à l'action pénale notamment celui qui aura soustrait une personne à une poursuite pénale. Cette disposition réprime en premier lieu les actes qui soustraient une personne à la poursuite pénale, par quoi il faut entendre n'importe quel acte relevant de la procédure pénale, soit de la procédure qui a pour but d'établir si l'auteur est punissable en application d'une disposition du droit pénal (CASSANI, Commentaire CPS, vol. 9, Crimes ou délits contre l'administration de la justice, art. 303-311 CP, n. 10 ad art. 305 CP).</w:t>
      </w:r>
    </w:p>
    <w:p>
      <w:r>
        <w:t>- 19 - P/15757/2020 La notion de soustraction présuppose que l'auteur a empêché une action de l'autorité dans le cours d'une procédure pénale au moins durant un certain temps. Un simple acte d'assistance qui ne gêne ou perturbe la poursuite pénale que passagèrement ou de manière insignifiante ne suffit pas.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suspect ou l'auteur a été soustrait durant un certain temps à l'action de la police du fait du prétendu fauteur (ATF 129 IV 138 consid. 2.1; arrêt du Tribunal fédéral 6B_471/2009 du 24 juillet 2009 consid. 2.1). La doctrine et la jurisprudence considèrent notamment comme acte de soustraction le fait de faire de fausses déclarations à la police (PONCET, in : Commentaire romand, Code pénal II, art. 111-392 CP, n. 21 ad art. 305 CP). Sous l'angle des éléments constitutifs subjectifs, l'infraction est intentionnelle; le dol éventuel suffit (ATF 193 IV 98 consid. 2 p. 100). Il n'est pas nécessaire que l'auteur ait pour but d'entraver ou de retarder l'action de l'autorité (ATF 114 IV 36 consid. 2a). Il faut en revanche que l'auteur sache ou accepte l'éventualité qu'une personne est exposée à une poursuite pénale et qu'il adopte volontairement un comportement dont il sait qu'il est de nature à soustraire la personne, au moins temporairement, à l'action de l'autorité (ATF 114 IV 36 consid. 2a). 3.4. D'après l'art. 115 al. 1 LEI, est puni d'une peine privative de liberté d'un an au plus ou d'une peine pécuniaire quiconque séjourne illégalement en Suisse, notamment après l'expiration de la durée du séjour non soumis à autorisation ou du séjour autorisé (let. b) et quiconque exerce une activité lucrative sans autorisation (let. c). Les étrangers ne séjournent légalement que lorsqu'ils sont entrés dans le pays conformément aux dispositions légales y relatives et qu'ils disposent des autorisations nécessaires. Ces conditions doivent être réunies durant l'entier du séjour (art. 9 al. 2 de l'ordonnance relative à l'admission, au séjour et à l'exercice d'une activité lucrative du 24 octobre 2007 (OASA; RS 142.201) et ATF 131 IV 174). 3.5. L'action pénale se prescrit par sept ans si la peine maximale encourue est une autre peine inférieure à une peine privative de liberté de trois ans (art. 97 al. 1 let. d CP). 3.6. Celui qui, sans droit, aura consommé intentionnellement des stupéfiants ou celui qui aura commis une infraction à l'art. 19 LStup pour assurer sa propre consommation est passible de l'amende (art. 19a ch. 1 LStup). 4.1.1. En l'espèce, s'agissant des faits reprochés au prévenu sous le chiffre 1.1.1. de l'acte d'accusation, il ressort des faits que C______ s'est muni d'un grand couteau de cuisine à la suite d'une dispute avec A______ aux toilettes du restaurant. Aucune circonstance de fait ne permet d'expliquer qu'il aurait pu avoir peur de ce dernier. Si le plaignant s'en est pris physiquement au prévenu lors de l'altercation aux toilettes, il ne</w:t>
      </w:r>
    </w:p>
    <w:p>
      <w:r>
        <w:t>- 20 - P/15757/2020 ressort pas du dossier qu'il aurait représenté par la suite une quelconque menace. C______ a ainsi agi sous le coup de ses ressentiments. Une fois dehors, il est parvenu à se libérer d'K______ qui tentait de le calmer et de le retenir, et a couru vers A______ en brandissant son couteau. Le fait de crier "je vais te tuer" à deux reprises peut s'inscrire aussi bien comme l'expression de menaces que comme l'indice d'une intention homicide. Toutefois, dans le cadre de cette seconde altercation physique et dynamique qu'il a lui-même initiée, le prévenu a en outre fait plusieurs mouvements destinés à toucher A______ qui, tombé en arrière, était au sol, en face de lui. Dans la continuité de ses gestes, il a réussi à lui asséner un coup de couteau dans le dos au moment où sa victime s'est retournée en se relevant pour prendre la fuite en courant. Le prévenu n'a pas cessé ses agissements à ce moment-là et a immédiatement poursuivi sa victime en courant avant d'abandonner sa course parce qu'il n'avait pas, selon ses déclarations, réussi à le rattraper. Compte tenu de ces circonstances, C______ n'avait pas seulement l'intention de menacer ou d'effrayer A______, mais bien celle de le frapper avec le couteau à une voire plusieurs reprises. Considérant en outre que C______ s'est muni d'un couteau de cuisine, qu'au moyen de cet objet il a planté un coup dans le dos de sa victime soit dans une localisation comportant un risque important pour la vie de sa victime, et que le coup a été porté avec une force suffisant à occasionner une rainure à l'omoplate et pénétrer de 8 cm dans les tissus, le Tribunal retient que C______ avait une intention homicide, sous la forme du dol direct. Pour des raisons indépendantes de la volonté du prévenu, la vie de sa victime n'a heureusement pas été concrètement mise en danger et une issue fatale n'est pas survenue. 4.1.2. Quant à savoir s'il y a lieu de qualifier les faits de tentative d'assassinat, il est établi que C______ était ivre le soir des faits. Par ailleurs, lors de l'altercation aux toilettes, le plaignant s'en est pris physiquement à lui, et dans de telles circonstances, il est compréhensible que C______ se soit trouvé dans un état d'énervement, voire de frustration. Cet état, sans bien sûr qu'il constitue un motif fondé d'agir de la sorte, exclut toute froideur ou mobile futile ou odieux et partant, la qualification d'assassinat. En conséquence, C______ sera reconnu coupable de tentative de meurtre. 4.1.3. Les faits reprochés constitutifs d'injure à C______, "au sein du restaurant" à teneur de l'acte d'accusation, n'ont pu avoir lieu qu'au seul moment où les parties s'y croisent, soit lors de l'épisode des toilettes. Il n'est pas établi qu'une injure a été proférée à ce moment-là, ni quels mots ont été utilisés, de sorte que le prévenu sera acquitté de ce chef d'infraction. 4.1.4. S'agissant des infractions de séjour illégal et d'exercice d'une activité lucrative sans autorisation reprochées à C______ aux chiffres 1.1.3 et 1.1.4 de l'acte d'accusation, le prévenu a admis ces faits qui sont également établis par les éléments du dossier, étant</w:t>
      </w:r>
    </w:p>
    <w:p>
      <w:r>
        <w:t>- 21 - P/15757/2020 précisé que les faits antérieurs au 1er octobre 2014 sont prescrits et feront dès lors l'objet d'un acquittement. Le prévenu sera donc reconnu coupable de séjour illégal et d'exercice d'une activité lucrative sans autorisation depuis le 1er octobre 2014 jusqu'au 31 août 2020. 4.1.5. S'agissant des faits reprochés qualifiés de contravention à la loi sur les stupéfiants, il est établi et reconnu que le prévenu a régulièrement consommé de la cocaïne jusqu'au 31 août 2020, de sorte qu'il sera également reconnu coupable d'infraction à l'art. 19a ch. 1 LStup. 4.2. S'agissant de l'entrave à l'action pénale reprochée à B______ au chiffre 1.2.1 de l'acte d'accusation, les faits matériels sont établis et admis. Il n'est toutefois pas démontré que la prévenue savait que C______ avait asséné un coup de couteau à A______ le soir des faits et qu'une procédure serait, par voie de conséquence, ouverte contre lui. En l'absence d'intention délictueuse de la prévenue, même par dol éventuel, B______ sera acquittée de ce chef d'accusation. Responsabilité 5.1.1. Le juge atténue la peine en application de l'art. 19 al. 2 CP si, au moment d'agir, l'auteur ne possédait que partiellement la faculté d'apprécier le caractère illicite de son acte ou de se déterminer d'après cette appréciation.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 Petit commentaire du CP, n. 16 ad art. 20 CP, STRAULI, Commentaire romand du Code pénal, n. 34 ad art. 20 CP).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w:t>
      </w:r>
    </w:p>
    <w:p>
      <w:r>
        <w:t>- 22 - P/15757/2020 tenir compte, autrement que l'expert, de la nature des actes incriminés pour mesurer l'ampleur de la diminution de la responsabilité (arrêt 6B_1092/2009 du 22 juin 2010 consid. 3.1.). 5.1.2.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5.2. En l'occurrence, il n'y a pas lieu de se départir des conclusions du rapport d'expertise psychiatrique qui retient que la responsabilité de C______, sur le plan volitif, était légèrement diminuée en raison de sa consommation d'alcool le soir des faits. Ainsi, la responsabilité du prévenu au moment des faits était partiellement restreinte. Peine 6.1.1.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6.1.2.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6.1.3. A teneur de l'art. 40 CP, la durée minimale de la peine privative de liberté est de trois jours; elle peut être plus courte si la peine privative de liberté est prononcée par conversion d'une peine pécuniaire (art. 36 CP) ou d'une amende (art. 106 CP) non payées (al. 1). La durée de la peine privative de liberté est de 20 ans au plus (al. 2). 6.1.4. L'art. 43 al. 1 CP permet par ailleurs de suspendre partiellement l'exécution d'une peine privative de liberté d'un an au moins et de trois ans au plus afin de tenir compte de façon appropriée de la faute de l'auteur. La partie à exécuter ne peut excéder la moitié de la peine (al. 2). En cas de sursis partiel à l'exécution d'une peine privative de liberté, la partie suspendue, de même que la partie à exécuter, doivent être de six mois au moins (al. 3).</w:t>
      </w:r>
    </w:p>
    <w:p>
      <w:r>
        <w:t>- 23 - P/15757/2020 Pour l'octroi du sursis ou du sursis partiel,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128 IV 193 consid. 3a; 118 IV 97 consid. 2b). Selon le nouveau droit, le sursis est la règle dont on ne peut s'écarter qu'en présence d'un pronostic défavorable; il prime en cas d'incertitude (ATF 134 IV 1 consid. 4.2.2). 6.1.5. A teneur de l'art. 44 al. 1 CP, si le juge suspend totalement ou partiellement l'exécution d'une peine, il impartit au condamné un délai d'épreuve de deux à cinq ans. 6.1.6. A teneur de l'art. 51 CP, le juge impute sur la peine la détention avant jugement subie par l'auteur dans le cadre de l'affaire qui vient d'être jugée ou d'une autre procédure. Selon la jurisprudence, les mesures de substitution subies doivent également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du Tribunal fédéral 6B_352/2018 du 27 juillet 2018 consid. 5.1). 6.2. En l'espèce, la faute du prévenu est grave. La période pénale pour les infractions au droit des étrangers est longue mais celles-ci n'ont pas causé de trouble avéré à l'ordre public. Pour les faits les plus graves, ses actes n'ont duré que quelques secondes, voire quelques minutes mais ont été marqués par une forte intensité délictuelle, notamment lorsque le prévenu passe outre son amie qui s'est interposée pour l'empêcher d'agir, tente de frapper la victime à plusieurs reprises, puis poursuit sa victime après l'avoir blessée. C______ s'en est pris à la vie d'autrui, soit le bien le plus précieux dans notre ordre juridique. C______ a agi en étant mû par la colère, après avoir été lui-même physiquement malmené mais alors que l'incident apparaissait terminé, et agissant en totale disproportion avec les actes qu'il avait précédemment subis de sa victime. Son intention a pris la forme du dol direct. Par chance, la mort n'est pas survenue, mais ses actes ont toutefois généré des séquelles physiques et psychiques pour sa victime, séquelles dont l'intensité et l'ampleur restent en l'état difficiles à déterminer. La collaboration à la procédure de C______ a été bonne s'agissant des infractions au droit des étrangers et à la loi sur les stupéfiants, pour lesquelles l'accusation repose essentiellement sur ses propres aveux. Elle a été au mieux médiocre sur l'essentiel. Il a</w:t>
      </w:r>
    </w:p>
    <w:p>
      <w:r>
        <w:t>- 24 - P/15757/2020 non seulement tenté d'influencer un témoin, H______, au cours de la procédure, mais encore a axé sa défense, marquée par des fluctuations et minimisations, sur l'hypothèse absurde que sa victime se serait empalée par accident sur le couteau. Sa prise de conscience de sa faute est à peine ébauchée dans la mesure où il reconnait avoir mal agi, adoptant une approche minimaliste en exprimant ses regrets, mais persiste à soutenir de ne pas avoir cherché à planter le couteau dans le corps de sa victime. S'agissant de son amendement, le prévenu a fait depuis son incarcération des efforts méritoires en vue de sa réinsertion, qu'il continue de fournir en termes de formation professionnelle. Il n'a toutefois pas concrétisé ses intentions d'indemniser la victime et d'engager des soins psychothérapeutiques. Son double engagement dans ce sens apparaît cependant sincère et ses perspectives de réinsertion à sa sortie de prison apparaissent également bonnes. Il y a concours d'infractions, facteur d'aggravation de la peine. Il n'a pas d'antécédents, facteur neutre sur la peine. Au vu des motifs énoncés, seule une peine privative de liberté incompatible avec le sursis, même partiel, pourra être prononcée. Le Tribunal tiendra compte du fait que sa responsabilité était légèrement diminuée au moment des faits et que l'infraction en est restée au stade de la tentative. Au vu de la peine plancher de 5 ans prévue pour l'infraction de meurtre, de la réduction due à la tentative (peine privative de liberté ramenée à 4 ans et demi par l'effet de l'art. 22 CP) et en tenant compte de la responsabilité restreinte du prévenu au moment des faits (peine privative de liberté de 4 ans et demi, ramenée à 3 ans et 4 mois par l'effet de l'art. 19 CP), de l'augmentation pour tenir compte, dans une juste proportion, des infractions au droit des étrangers (peine privative de liberté 3 ans et 4 mois, augmentée à</w:t>
      </w:r>
    </w:p>
    <w:p>
      <w:r>
        <w:rPr>
          <w:b/>
        </w:rPr>
        <w:t>E. 3</w:t>
      </w:r>
    </w:p>
    <w:p>
      <w:r>
        <w:t>ans et 6 mois par l'effet de l'art. 49 al. 1 CP), il se justifie de fixer une peine privative de liberté de 3 ans et 6 mois à l'encontre du prévenu. Compte tenu de ce qui précède, le prévenu C______ sera condamné à une peine privative de liberté de 3 ans et 6 mois, sous déduction de 397 jours de détention avant jugement (art. 40 CP). 6.3. Une amende de CHF 100.- sera également prononcée pour la consommation de stupéfiants. Mesure 7.1. Selon l'art. 56 al. 1 CP, une mesure doit être ordonnée si une peine seule ne peut écarter le danger que l'auteur commette d'autres infractions (let. a), si l'auteur a besoin</w:t>
      </w:r>
    </w:p>
    <w:p>
      <w:r>
        <w:t>- 25 - P/15757/2020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Lorsque l'auteur souffre d'un grave trouble mental, est toxicodépendant ou qu'il souffre d'une autre addiction, le juge peut ordonner un traitement ambulatoire aux conditions suivantes : l'auteur a commis un acte punissable en relation avec son état et il est à prévoir que ce traitement le détournera de nouvelles infractions en relation avec son état (art. 63 al. 1 CP). 7.2. Il se justifie, au vu de l'addiction à l'alcool dont souffre le prévenu de prononcer à son endroit une mesure, afin de pallier le risque de récidive moyen qui existe, à dire d'experts, dès lors que la pathologie dont souffre l'intéressé est en lien direct avec l'infraction commise. Le prévenu sera dès lors astreint à un traitement ambulatoire, conformément aux conclusions des experts psychiatres, dont il n'y a pas lieu de s'écarter. Ce traitement étant compatible avec l'exécution d'une peine privative de liberté, cette dernière ne sera pas suspendue au profit de la mesure. Expulsion 8.1.1. Selon l'art. 66a al. 1 let. a et b CP, le juge expulse de Suisse, pour une durée de cinq à quinze ans, l'étranger qui est condamné pour infraction à l'art. 111 CP. L'expulsion doit être prononcée même si l'infraction en est restée au stade de la tentative (ATF 144 IV 168 consid. 1.4.1). 8.1.2.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8.1.3. La clause de rigueur permet de garantir le principe de la proportionnalité (cf. art.</w:t>
      </w:r>
    </w:p>
    <w:p>
      <w:r>
        <w:rPr>
          <w:b/>
        </w:rPr>
        <w:t>E. 5</w:t>
      </w:r>
    </w:p>
    <w:p>
      <w:r>
        <w:t>al. 2 Cst.; ATF 144 IV 332 consid. 3.3.1 p. 340; arrêt 6B_690/2019 du 4 décembre 2019 consid. 3.4.2 destiné à la publication). Elle doit être appliquée de manière restrictive (ATF 144 IV 332 consid. 3.3.1 p. 340; arrêt 6B_690/2019 précité consid. 3.4.2 destiné à la publication). Selon la jurisprudence du Tribunal fédéral (ATF 144 IV 332 consid. 3.3.2 p. 340 s.; arrêt 6B_690/2019 précité consid. 3.4 destiné à la publication), il convient de s'inspirer des critères énoncés à l'art. 31 de l'OASA. Cette disposition prévoit qu'une autorisation de séjour peut être octroyée dans les cas</w:t>
      </w:r>
    </w:p>
    <w:p>
      <w:r>
        <w:t>- 26 - P/15757/2020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IB 332 consid. 3.3.2 p. 340 s.; arrêt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6B_1417/2019 précité consid. 2.1.1; 6B_50/2020 du 3 mars 2020 consid. 1.3.1). 8.1.4.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 24; plus récemment arrêt 6B_153/2020 du 28 avril 2020 consid. 1.3.2). Un séjour légal de dix années suppose en principe une bonne intégration de l'étranger (ATF 144 I 266 consid. 3.9 p. 277 s.). 8.2.1. En l'espèce, le comportement du prévenu tombe sous le coup des cas d'expulsion obligatoire visés par l'art. 66a al. 1 let. a CP, de sorte que son expulsion du territoire suisse doit être prononcée, sous réserve de la réalisation de la clause de rigueur prévue à l'art. 66a al. 2 CP. 8.2.2. S'agissant de cette dernière, le Tribunal relève que le prévenu n'est pas né et n'a pas grandi en Suisse, où il est arrivé à l'âge de 20 ans. Il vit et travaille en Suisse depuis 18 ans, faisant ainsi preuve d'une forme d'intégration, étant précisé qu'il parle français. Il est à relever que le prévenu n'a pas troublé l'ordre public suisse avant les faits du 30 août 2020 qui lui sont reprochés et n'a aucun antécédent judiciaire. A cela s'ajoute que le prévenu est père d'un enfant mineur âgé de 10 ans qui est domicilié et scolarisé à Genève et qu'il souhaite rester en Suisse, où il a de bonnes chances de réinsertion et peut espérer parvenir à régulariser sa situation administrative. A cet égard, le prévenu fait des efforts en prison en ayant effectué une formation professionnelle et suivi des cours de</w:t>
      </w:r>
    </w:p>
    <w:p>
      <w:r>
        <w:t>- 27 - P/15757/2020 perfectionnement en français. Par ailleurs, le risque de récidive peut être atténué par un traitement ambulatoire consistant en une psychothérapie. Si un retour du prévenu dans son pays d'origine serait possible et non dénué de chances de réinsertion, C______ serait dans cette hypothèse privé de tout son environnement socio-familial, et plus particulièrement de tout contact avec son enfant mineur. Compte tenu des intérêts en présence et de leur pesée, il y a lieu de faire application de la clause de rigueur et de renoncer à l'expulsion de C______. Prétentions civiles 9.1.1. En vertu de l'article 126 let. a CPP, le Tribunal statue également sur les conclusions civiles présentées lorsqu'il rend un verdict de culpabilité à l'encontre du prévenu. Il renvoie la partie plaignante à agir par la voie civile lorsque la partie plaignante n'a pas chiffré ses conclusions de manière suffisamment précise ou ne les a pas suffisamment motivées (art. 126 al. 2 let. b CPP). 9.1.2.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9.1.3.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w:t>
      </w:r>
    </w:p>
    <w:p>
      <w:r>
        <w:t>- 28 - P/15757/2020 (art. 4 CC), le juge dispose d'un large pouvoir d'appréciation. (ATF 125 III 412 consid. 2a). 9.1.4. Lorsque les prétentions civiles dans le cadre de la procédure pénale sont présentées, les dispositions du droit civil s'appliquent, en particulier les art. 8 CC et 42 al. 1 CO s'agissant de la preuve du dommage qui incombe au demandeur, la reconnaissance de la qualité de partie plaignante dans une procédure ne l'exonérant pas de son obligation d'apporter la preuve de son dommage (arrêt 6B_586/2011 du 7 février 2012 consid. 7.2.2.). 9.2. En l'espèce, A______ a sollicité l'octroi de CHF 10'000.- avec intérêts à 5% dès le 30 août 2020, au titre de réparation du tort moral. A______ ne donne que très peu d'informations sur ses souffrances et sa détresse, qui apparaissent toutefois réelles. Le Tribunal retient que le plaignant souffre de douleurs au dos, en particulier à l'effort, ainsi que d'une fragilité psychique sous-jacente, marquée par une réminiscence des images de l'agression et de la peur de mourir sous les coups de son agresseur. Si les conséquences décrites de cette agression sur la santé morale et physique du plaignant sont encore présentes après plus d'une année après les faits, leur ampleur et intensité restent, pour l'heure, peu déterminées. Par ailleurs, le plaignant n'a rien entrepris, ni sur le plan somatique, ni sur le plan psychique, pour tenter de trouver une solution médicale aux maux dont il souffre. En tout état, vu la nature des actes subis et les souffrances indéniables qui en ont résulté, le plaignant est fondé, sur le principe, à réclamer le versement d'une indemnité pour tort moral, dont la quotité sera toutefois revue à la baisse pour tenir compte des principes jurisprudentiels en la matière. C______ sera condamné à une réparation morale en CHF 5'000.-, avec intérêts au jour des faits. Indemnisations et frais 12. Compte tenu du verdict de culpabilité et en application de l'art. 426 al.1 CPP, les frais de la procédure, qui s'élèvent à CHF 14'533.95 et qui comprennent un émolument de jugement de CHF 1'500.-, seront mis à la charge de C______.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