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JTAPI/9/2025 vom 7. Januar 2025</w:t>
      </w:r>
    </w:p>
    <w:p>
      <w:r>
        <w:t>GE Cour de justice, 2025-01-07, FR</w:t>
      </w:r>
    </w:p>
    <w:p>
      <w:r>
        <w:rPr>
          <w:b/>
        </w:rPr>
        <w:t xml:space="preserve">Quelle: </w:t>
      </w:r>
      <w:r>
        <w:t>https://mcp.opencaselaw.ch/entscheid/ge_gerichte_JTAPI_9_2025</w:t>
      </w:r>
    </w:p>
    <w:p>
      <w:r>
        <w:t>FR: GE_GERICHTE JTAPI/9/2025 du 7 janvier 2025</w:t>
      </w:r>
    </w:p>
    <w:p>
      <w:r>
        <w:t>IT: GE_GERICHTE JTAPI/9/2025 del 7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- 6/13 - A/3117/2024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(ATA/986/2019 du 4 juin 2019 consid. 9 ; ATA/937/2019 du 21 mai 2019 consid. 10 et les références citées).</w:t>
      </w:r>
    </w:p>
    <w:p>
      <w:r>
        <w:rPr>
          <w:b/>
        </w:rPr>
        <w:t>E. 6</w:t>
      </w:r>
    </w:p>
    <w:p>
      <w:r>
        <w:t>La recourante sollicite son audition ainsi que celle de M. C______.</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w:t>
      </w:r>
    </w:p>
    <w:p>
      <w:r>
        <w:t>- 7/13 - A/3117/2024 le fait à établir résulte déjà des constatations ressortant du dossier (ATF 140 I 285 consid. 6.3.1 ; 138 III 374 consid. 4.3.2 ; 134 I 140 consid. 5.3).</w:t>
      </w:r>
    </w:p>
    <w:p>
      <w:r>
        <w:rPr>
          <w:b/>
        </w:rPr>
        <w:t>E. 8</w:t>
      </w:r>
    </w:p>
    <w:p>
      <w:r>
        <w:t>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w:t>
      </w:r>
    </w:p>
    <w:p>
      <w:r>
        <w:rPr>
          <w:b/>
        </w:rPr>
        <w:t>E. 9</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de la recourante. Cette dernière a en tout état eu la possibilité de faire valoir ses arguments dans le cadre de la procédure de recours, de répondre aux arguments de l’autorité intimée et de produire tout moyen de preuve utile en annexe de ses écritures et n’explique pas en quoi son audition s'avérerait plus utile. Le tribunal n’entend pas d’avantage auditionner M. C______, qui ne pourrait d’ailleurs être entendu qu’à titre de renseignement (art. 31 let. a LPA), disposant déjà de deux déclarations écrites de l’intéressé. Partant, il n’y a pas lieu de procéder aux auditions requises, ces mesures d’instruction n’étant au demeurant pas obligatoires.</w:t>
      </w:r>
    </w:p>
    <w:p>
      <w:r>
        <w:rPr>
          <w:b/>
        </w:rPr>
        <w:t>E. 10</w:t>
      </w:r>
    </w:p>
    <w:p>
      <w:r>
        <w:t>Est litigieux le refus de prolonger l’autorisation de séjour de la recourante.</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Colombie.</w:t>
      </w:r>
    </w:p>
    <w:p>
      <w:r>
        <w:rPr>
          <w:b/>
        </w:rPr>
        <w:t>E. 12</w:t>
      </w:r>
    </w:p>
    <w:p>
      <w:r>
        <w:t>Selon l’art. 42 al. 1 LEI, le conjoint d’un ressortissant suisse ainsi que ses enfants célibataires de moins de 18 ans ont droit à l’octroi d’une autorisation de séjour et à la prolongation de sa durée de validité à condition de vivre en ménage commun avec lui. 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w:t>
      </w:r>
    </w:p>
    <w:p>
      <w:r>
        <w:rPr>
          <w:b/>
        </w:rPr>
        <w:t>E. 13</w:t>
      </w:r>
    </w:p>
    <w:p>
      <w:r>
        <w:t>En l’espèce, il est manifeste que la recourante ne peut plus déduire de droit de séjour fondé sur cette disposition, ne contestant pas ne plus vivre en ménage commun avec son époux depuis de très nombreux mois.</w:t>
      </w:r>
    </w:p>
    <w:p>
      <w:r>
        <w:rPr>
          <w:b/>
        </w:rPr>
        <w:t>E. 14</w:t>
      </w:r>
    </w:p>
    <w:p>
      <w:r>
        <w:t>Aux termes de l’art. 50 al. 1 let. a LEI, après dissolution de la famille, le droit du conjoint et des enfants à l’octroi d’une autorisation de séjour et à la prolongation de sa durée de validité en vertu des art. 42 et 43 LEI subsiste si l’union conjugale a</w:t>
      </w:r>
    </w:p>
    <w:p>
      <w:r>
        <w:t>- 8/13 - A/3117/2024 duré au moins trois ans et les critères d’intégration définis à l’art. 58a LEI sont remplis. Ces deux conditions sont cumulatives (cf. ATF 140 II 345 consid. 4 ; 136 II 113 consid. 3.3.3 ; arrêts du Tribunal fédéral 2C_63/2024 du 18 avril 2024 consid. 6.2 ; 2C_92/2023 du 5 mai 2023 consid. 6.2). 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 La jurisprudence a spécifié que le délai de trois ans prévu à l'art. 50 al. 1 let. a de l’ancienne loi fédérale sur les étrangers du 16 décembre 2005 (aLEtr - RS 142.20 ; dont la teneur était identique à l’art. 50 al. 1 let. a LEI) commençait à courir à partir du moment où le conjoint, en l’occurrence d’un ressortissant UE/AELE, avait sollicité une autorisation de séjour ou à tout le moins annoncé son arrivée aux autorités compétentes. Il ne suffisait pas que les époux soient mariés et fassent ménage commun en Suisse, à défaut, les autorités compétentes ne pourraient exercer un contrôle et s'assurer que les conditions du regroupement familial étaient bien réalisées durant ce délai (ATA/1057/2018 du 9 octobre 2018 consid. 6).</w:t>
      </w:r>
    </w:p>
    <w:p>
      <w:r>
        <w:rPr>
          <w:b/>
        </w:rPr>
        <w:t>E. 15</w:t>
      </w:r>
    </w:p>
    <w:p>
      <w:r>
        <w:t>En l'espèce, les époux se sont mariés au Brésil le ______ 2019 et la recourante a indiqué, dans sa demande d’autorisation de séjour au titre du regroupement familial du 4 juin 2020, qu’elle était arrivée à Genève le 1er août 2019. Conformément à la jurisprudence rappelée ci-dessus, cette date ne saurait toutefois être prise en compte comme début de l’union conjugale en Suisse, dès lors que la recourante n’a pas annoncé son arrivée aux autorités compétentes ni sollicité d’autorisation de séjour à cette occasion, où à tout le moins dans les trois mois suivant son arrivée, comme il lui appartenait de le faire (art. 10 et ss OASA), séjournant ainsi, à compter du mois de novembre 2019, illégalement en Suisse. Dans ces conditions, c’est à juste titre que l’OCPM a retenu la date du 5 juin 2020 comme celle du début de l’union conjugale de la recourante en Suisse.</w:t>
      </w:r>
    </w:p>
    <w:p>
      <w:r>
        <w:rPr>
          <w:b/>
        </w:rPr>
        <w:t>E. 16</w:t>
      </w:r>
    </w:p>
    <w:p>
      <w:r>
        <w:t>Reste à déterminer si cette union a duré au moins trois ans, soit jusqu’au 5 juin 2023.</w:t>
      </w:r>
    </w:p>
    <w:p>
      <w:r>
        <w:rPr>
          <w:b/>
        </w:rPr>
        <w:t>E. 17</w:t>
      </w:r>
    </w:p>
    <w:p>
      <w:r>
        <w:t>À cet égard, il ressort du dossier que le 21 juillet 2023, M. C______ a requis auprès du Tribunal de première instance la séparation d’avec la recourante. Interpellés par l’OCPM le 17 avril 2024 quant à la date de la fin de la communauté conjugale effectivement vécue, M. C______ a expliqué que la séparation de corps de son couple était intervenue au mois de février 2023 mais que, malgré cette séparation, son épouse avait continué à résider avec lui jusqu’à ce que leur séparation légale</w:t>
      </w:r>
    </w:p>
    <w:p>
      <w:r>
        <w:t>- 9/13 - A/3117/2024 soit effective en septembre 2023, tandis que Mme A______ a indiqué que « la date précise de ma séparation de mon ex-mari c’était en mars » 2023. Le 9 juillet 2024, soit après que l’OCPM lui ait fait part de son intention de ne pas prolonger son titre de séjour au motif que l’union conjugale avait duré moins de trois ans, la recourante a toutefois expliqué, sous la plume de son conseil, que les époux ne s’étaient en réalité pas séparés en février ou mars 2023, comme ils l’avaient indiqué de manière erronée, mais qu’ils vivaient encore ensemble le</w:t>
      </w:r>
    </w:p>
    <w:p>
      <w:r>
        <w:rPr>
          <w:b/>
        </w:rPr>
        <w:t>E. 21</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w:t>
      </w:r>
    </w:p>
    <w:p>
      <w:r>
        <w:rPr>
          <w:b/>
        </w:rPr>
        <w:t>E. 22</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23</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24</w:t>
      </w:r>
    </w:p>
    <w:p>
      <w:r>
        <w:t>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t>- 11/13 - A/3117/2024</w:t>
      </w:r>
    </w:p>
    <w:p>
      <w:r>
        <w:rPr>
          <w:b/>
        </w:rPr>
        <w:t>E. 25</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26</w:t>
      </w:r>
    </w:p>
    <w:p>
      <w:r>
        <w:t>En l'espèce, la recourante ne soutient pas qu’elle aurait été victime de violences conjugales ni que son mariage aurait été conclu en violation de sa libre volonté. Concernant sa réintégration, l’intéressée est arrivée en Suisse en août 2019, à l'âge de 52 ans. Au jour de sa demande de renouvellement de son autorisation de séjour, le 2 avril 2024, elle pouvait ainsi se prévaloir d'un séjour d'une durée d’un peu moins de cinq ans, soit une durée relativement courte. En outre, la recourante, visiblement en bonne santé, a vécu toute son enfance, sa jeunesse et l'essentiel de sa vie d'adulte au Brésil où elle était intégrée professionnellement et dispose encore manifestement d’attaches. Dans ces circonstances, il apparaît douteux que la recourante ait noué des liens si forts avec la Suisse que son renvoi constituerait pour elle un véritable déracinement. De plus, les connaissances professionnelles qu'elle a acquises durant son séjour en Suisse constitueront un atout supplémentaire pour sa réintégration dans son pays d'origine. Ainsi, il n'apparait pas que les difficultés de réintégration auxquelles la recourante pourrait se heurter constitueraient des raisons personnelles majeures justifiant la poursuite de son séjour en Suisse et l’octroi d’une autorisation de séjour sur la base de l’art. 50 al. 1 let. b et al. 2 LEI.</w:t>
      </w:r>
    </w:p>
    <w:p>
      <w:r>
        <w:rPr>
          <w:b/>
        </w:rPr>
        <w:t>E. 27</w:t>
      </w:r>
    </w:p>
    <w:p>
      <w:r>
        <w:t>Il résulte de ce qui précède que l'OCPM n'a ni violé le droit fédéral ni encore excédé ou abusé de son pouvoir d'appréciation en rejetant la demande de la recourante.</w:t>
      </w:r>
    </w:p>
    <w:p>
      <w:r>
        <w:rPr>
          <w:b/>
        </w:rPr>
        <w:t>E. 28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29</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30</w:t>
      </w:r>
    </w:p>
    <w:p>
      <w:r>
        <w:t>Dans la mesure où la recourante n’obtient pas la prolongation de son autorisation de séjour, c'est également à bon droit que l'autorité intimée a prononcé son renvoi de Suisse.</w:t>
      </w:r>
    </w:p>
    <w:p>
      <w:r>
        <w:rPr>
          <w:b/>
        </w:rPr>
        <w:t>E. 31</w:t>
      </w:r>
    </w:p>
    <w:p>
      <w:r>
        <w:t>Pour le surplus, il n'apparaît pas que l'exécution de cette mesure ne serait pas possible, serait illicite ou qu'elle ne pourrait être raisonnablement exigée au sens de l'art. 83 LEI.</w:t>
      </w:r>
    </w:p>
    <w:p>
      <w:r>
        <w:rPr>
          <w:b/>
        </w:rPr>
        <w:t>E. 32</w:t>
      </w:r>
    </w:p>
    <w:p>
      <w:r>
        <w:t>Mal fondé, le recours sera rejeté et la décision contestée confirmée.</w:t>
      </w:r>
    </w:p>
    <w:p>
      <w:r>
        <w:rPr>
          <w:b/>
        </w:rPr>
        <w:t>E. 33</w:t>
      </w:r>
    </w:p>
    <w:p>
      <w:r>
        <w:t>En application des art. 87 al. 1 LPA et 1 et 2 du règlement sur les frais, émoluments et indemnités en procédure administrative du 30 juillet 1986 (RFPA - E 5 10.03),</w:t>
      </w:r>
    </w:p>
    <w:p>
      <w:r>
        <w:t>- 12/13 - A/3117/2024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secrétariat d’État aux migrations.</w:t>
      </w:r>
    </w:p>
    <w:p>
      <w:r>
        <w:t>- 13/13 - A/3117/2024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