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JTAPI/99/2025 vom 30. Januar 2025</w:t>
      </w:r>
    </w:p>
    <w:p>
      <w:r>
        <w:t>GE Cour de justice, 2025-01-30, FR</w:t>
      </w:r>
    </w:p>
    <w:p>
      <w:r>
        <w:rPr>
          <w:b/>
        </w:rPr>
        <w:t xml:space="preserve">Quelle: </w:t>
      </w:r>
      <w:r>
        <w:t>https://mcp.opencaselaw.ch/entscheid/ge_gerichte_JTAPI_99_2025</w:t>
      </w:r>
    </w:p>
    <w:p>
      <w:r>
        <w:t>FR: GE_GERICHTE JTAPI/99/2025 du 30 janvier 2025</w:t>
      </w:r>
    </w:p>
    <w:p>
      <w:r>
        <w:t>IT: GE_GERICHTE JTAPI/99/2025 del 30 gennaio 2025</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toutefois encore</w:t>
      </w:r>
    </w:p>
    <w:p>
      <w:r>
        <w:t>- 3/6 - A/4010/2024 intervenir alors que le procès ait pris fin et que le jugement cantonal soit entré en force ou qu'un arrêt définitif ait été rendu par le Tribunal fédéral (arrêt du Tribunal fédéral 2C_301/2013 du 17 décembre 2013 consid. 7.1 ; ATA/1375/2023 du 20 décembre 2023). En effet, la restitution du délai entraîne l'annulation de la décision entrée entre- temps en force. Il s'agit là d'une exception à la force de chose jugée, comparable à la révision et nécessaire pour corriger les conséquences de l'omission et éviter le formalisme excessif. Il en découle qu'une juridiction administrative peut – et doit – entrer en matière sur une demande de restitution de délai quand bien même elle a déjà prononcé l'irrecevabilité du recours (ibid.).</w:t>
      </w:r>
    </w:p>
    <w:p>
      <w:r>
        <w:rPr>
          <w:b/>
        </w:rPr>
        <w:t>E. 2</w:t>
      </w:r>
    </w:p>
    <w:p>
      <w:r>
        <w:t>En l'occurrence, le "recours" déposé auprès du tribunal le 24 janvier 2025 contre le jugement du ______ 2025 sera interprété comme une requête de restitution du délai pour le paiement de l'avance de frais litigieuse dès lors que les conditions d'une demande de reconsidération (art. 48 de la loi sur la procédure administrative du 12 septembre 1985 (LPA-GE - E 5 10) ou de révision (art. 80 LPA) ne sont à l'évidence pas réunies et que le tribunal ne saurait être saisi d'un recours contre son propre jugement (art. 132 al. 2 loi sur l’organisation judiciaire du 26 septembre 2010 (LOJ - E 2 05).</w:t>
      </w:r>
    </w:p>
    <w:p>
      <w:r>
        <w:rPr>
          <w:b/>
        </w:rPr>
        <w:t>E. 3</w:t>
      </w:r>
    </w:p>
    <w:p>
      <w:r>
        <w:t>En vertu de l'art. 86,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 5 octobre 2021 consid. 3b).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Tribunal fédéral 2C_54/2020 du 4 février 2020 consid. 8.2). La gravité des conséquences d'un retard dans le paiement de l'avance sur la situation du recourant n'est pas pertinente (arrêt du Tribunal fédéral 2C_734/2012 du 25 mars 2013 consid. 3.1).</w:t>
      </w:r>
    </w:p>
    <w:p>
      <w:r>
        <w:rPr>
          <w:b/>
        </w:rPr>
        <w:t>E. 5</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Tombent sous la notion de force majeure les événements extraordinaires et imprévisibles qui surviennent en dehors de la sphère d'activité de</w:t>
      </w:r>
    </w:p>
    <w:p>
      <w:r>
        <w:t>- 4/6 - A/4010/2024 l'intéressé et qui s'imposent à lui de façon irrésistible (ATA/160/2019 du 19 février 2019 consid. 2b). Les conditions pour admettre un empêchement sont très strictes. Ce dernier doit être imprévisible et sa survenance ne doit pas être imputable à faute à l'administré (ATA/1028/2016 du 6 décembre 2016),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6</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7</w:t>
      </w:r>
    </w:p>
    <w:p>
      <w:r>
        <w:t>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8</w:t>
      </w:r>
    </w:p>
    <w:p>
      <w:r>
        <w:t>Pour établir l'existence d'un cas de force majeure, le fardeau de la preuve incombe à celui qui s'en prévaut (ATA/544/2013 du 27 août 2013 et les références citées).</w:t>
      </w:r>
    </w:p>
    <w:p>
      <w:r>
        <w:rPr>
          <w:b/>
        </w:rPr>
        <w:t>E. 9</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rPr>
          <w:b/>
        </w:rPr>
        <w:t>E. 10</w:t>
      </w:r>
    </w:p>
    <w:p>
      <w:r>
        <w:t>En revanche, n'ont pas été considérés comme des cas de force majeure l'hospitalisation d’un recourant jusqu’à sept jours avant l’échéance du délai de paiement ainsi qu'un manquement de son assistant social, qui devait agir à sa place (ATA/184/2019 du 26 février 2019, consid. 5), le fait qu'un recourant se soit trouvé à l'étranger et n'ait ainsi pu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le fait qu'un avocat ait transmis à son client la demande d'avance de frais par pli simple en prenant le risque que celui-ci ne reçoive pas ce courrier (ATA/596/2009 du 17 novembre 2009 consid. 6), pas</w:t>
      </w:r>
    </w:p>
    <w:p>
      <w:r>
        <w:t>- 5/6 - A/4010/2024 plus que la maladie, celle-ci n'étant admise comme motif d'excuse que si elle empêche le recourant d'agir par lui-même ou de donner à un tiers les instructions nécessaires pour agir à sa place (ATA/50/2009 du 27 janvier 2009 consid. 3c).</w:t>
      </w:r>
    </w:p>
    <w:p>
      <w:r>
        <w:rPr>
          <w:b/>
        </w:rPr>
        <w:t>E. 11</w:t>
      </w:r>
    </w:p>
    <w:p>
      <w:r>
        <w:t>En l’espèce, la demande de paiement de l’avance de frais a été correctement acheminée, par courrier recommandé du 4 décembre 2024, à l’adresse de la recourante, qui correspondait par ailleurs à celle indiquée dans l’acte de recours, et elle a été distribuée le 5 décembre 2024 à cette dernière, ainsi que cela ressort du relevé « Track &amp; Trace ».</w:t>
      </w:r>
    </w:p>
    <w:p>
      <w:r>
        <w:rPr>
          <w:b/>
        </w:rPr>
        <w:t>E. 12</w:t>
      </w:r>
    </w:p>
    <w:p>
      <w:r>
        <w:t>La recourante a sollicité la restitution du délai en invoquant une erreur de son service de comptabilité. À l'évidence, cette erreur ne saurait être considérée comme un cas de force majeur au sens de la jurisprudence précitée. Il s’ensuit que la demande de restitution de délai doit être rejetée. Par ailleurs, le "nouveau" recours déposé le 24 janvier 2025 contre la décision du département du ______ 2024, sera tout bonnement déclaré irrecevable dès lors que d'une part le tribunal a d'ores et déjà statué et que d'autre part, il est en tout état tardif. Compte tenu de la nature du litige, il ne sera pas perçu d’émolument et aucune indemnité de procédure ne sera allouée (art. 87 al. 1 et 2 LPA).</w:t>
      </w:r>
    </w:p>
    <w:p>
      <w:r>
        <w:t>- 6/6 - A/4010/2024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