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JTAPI/996/2024 vom 24. Februar 2023</w:t>
      </w:r>
    </w:p>
    <w:p>
      <w:r>
        <w:t>GE Cour de justice, 2023-02-24, FR</w:t>
      </w:r>
    </w:p>
    <w:p>
      <w:r>
        <w:rPr>
          <w:b/>
        </w:rPr>
        <w:t xml:space="preserve">Quelle: </w:t>
      </w:r>
      <w:r>
        <w:t>https://mcp.opencaselaw.ch/entscheid/ge_gerichte_JTAPI_996_2024</w:t>
      </w:r>
    </w:p>
    <w:p>
      <w:r>
        <w:t>FR: GE_GERICHTE JTAPI/996/2024 du 24 février 2023</w:t>
      </w:r>
    </w:p>
    <w:p>
      <w:r>
        <w:t>IT: GE_GERICHTE JTAPI/996/2024 del 24 febbraio 2023</w:t>
      </w:r>
    </w:p>
    <w:p>
      <w:pPr>
        <w:pStyle w:val="Heading2"/>
      </w:pPr>
      <w:r>
        <w:t>Erwägungen</w:t>
      </w:r>
    </w:p>
    <w:p>
      <w:r>
        <w:rPr>
          <w:b/>
        </w:rPr>
        <w:t>E. 1</w:t>
      </w:r>
    </w:p>
    <w:p>
      <w:r>
        <w:t>Le Tribunal administratif de première instance connaît des recours dirigés, comme en l’espèce, contre les décisions de l'OCV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60 à 65 de la loi sur la procédure administrative du 12 septembre 1985 (LPA - E 5 10).</w:t>
      </w:r>
    </w:p>
    <w:p>
      <w:r>
        <w:rPr>
          <w:b/>
        </w:rPr>
        <w:t>E. 2.4</w:t>
      </w:r>
    </w:p>
    <w:p>
      <w:r>
        <w:t>; 1C_361/2014 du 26 janvier 2015 consid. 4.2).</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w:t>
      </w:r>
    </w:p>
    <w:p>
      <w:r>
        <w:t>- 7/13 - A/1836/2024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3.6</w:t>
      </w:r>
    </w:p>
    <w:p>
      <w:r>
        <w:t>et les références citées ; arrêts du Tribunal fédéral 1C_512/2017 du 28 février 2018 consid. 3.2 ; 6B_69/2017 du 28 novembre 2017 consid. 2.2.1). L’attention requise du conducteur implique qu’il soit en mesure de parer rapidement aux dangers qui menacent la vie, l’intégrité corporelle ou les biens matériels d’autrui.</w:t>
      </w:r>
    </w:p>
    <w:p>
      <w:r>
        <w:rPr>
          <w:b/>
        </w:rPr>
        <w:t>E. 4</w:t>
      </w:r>
    </w:p>
    <w:p>
      <w:r>
        <w:t>Selon l'art. 15a LCR, le permis de conduire est tout d'abord délivré à l'essai pour trois ans (al. 1) ; lorsque le permis de conduire à l’essai est retiré au titulaire parce qu’il a commis une infraction moyennement grave ou grave, la période probatoire est prolongée d’un an. Si le retrait expire après la fin de cette période, la prolongation commence à compter de la date de restitution du permis de conduire (al. 3) ; le permis de conduire à l'essai est caduc lorsque son titulaire commet une nouvelle infraction moyennement grave ou grave durant la période probatoire (al. 4) ; un nouveau permis d'élève conducteur peut être délivré à la personne concernée au plus tôt un an après l'infraction commise et uniquement sur la base d'une expertise psychologique attestant son aptitude à conduire, étant précisé que ce délai est prolongé d'un an si la personne concernée a conduit un motocycle ou une voiture automobile pendant cette période (al. 5).</w:t>
      </w:r>
    </w:p>
    <w:p>
      <w:r>
        <w:rPr>
          <w:b/>
        </w:rPr>
        <w:t>E. 5</w:t>
      </w:r>
    </w:p>
    <w:p>
      <w:r>
        <w:t>La teneur actuelle de l'art. 15a al. 4 LCR résulte d’une modification législative du 17 mars 2023, entrée en vigueur au 1er octobre 2023, prévoyant que la caducité du permis de conduire à l'essai n’est plus conditionnée par la commission d'une seconde infraction entrainant un retrait de permis, mais par la réalisation d'une nouvelle infraction moyennement grave ou grave (RO 2023 453 ; FF 2021 3026 p. 59).</w:t>
      </w:r>
    </w:p>
    <w:p>
      <w:r>
        <w:rPr>
          <w:b/>
        </w:rPr>
        <w:t>E. 6</w:t>
      </w:r>
    </w:p>
    <w:p>
      <w:r>
        <w:t>En lien avec ce changement législatif, il sera rappelé, qu’en principe, le nouveau droit s’applique à toutes les situations qui interviennent depuis son entrée en vigueur (Thierry TANQUEREL, Manuel de droit administratif, 2011, p. 132 n. 403). Selon les principes généraux, sont applicables, en cas de changement de règles de droit, les dispositions en vigueur lors de la réalisation de l'état de fait qui doit être apprécié juridiquement ou qui a des conséquences juridiques (ATF 137 V 105 consid. 5.3.1). En revanche, si la législation change après la réalisation de l’état de fait qui doit être apprécié juridiquement ou qui a des conséquences juridiques, la situation doit rester réglée selon l’ancien droit (ATF 136 V 24 consid. 4.3). Sont réservées les dispositions éventuelles du droit transitoire prescrivant un régime juridique qui s’écarte de ces principes.</w:t>
      </w:r>
    </w:p>
    <w:p>
      <w:r>
        <w:rPr>
          <w:b/>
        </w:rPr>
        <w:t>E. 7</w:t>
      </w:r>
    </w:p>
    <w:p>
      <w:r>
        <w:t>Le permis de conduire à l'essai a été introduit avec la révision de la LCR entrée en vigueur le 1er décembre 2005. Celle-ci avait pour but d'améliorer la formation à la conduite automobile en vue d'aider les groupes les plus « accidentogènes »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concernant la modification de la LCR, in FF 1999</w:t>
      </w:r>
    </w:p>
    <w:p>
      <w:r>
        <w:t>- 8/13 - A/1836/2024 IV 4106, spéc. 4108 ; cf. également ATF 136 II 447 consid. 5.1 et 5.3 ; arrêts du Tribunal fédéral 1C_97/2016 du 2 juin 2016 consid. 2.2.2 ; 1C_559/2008 du 15 mai 2009 consid. 3.1, publié in JdT 2009 I 516).</w:t>
      </w:r>
    </w:p>
    <w:p>
      <w:r>
        <w:rPr>
          <w:b/>
        </w:rPr>
        <w:t>E. 8</w:t>
      </w:r>
    </w:p>
    <w:p>
      <w:r>
        <w:t>L'art. 15a LCR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(ATF 136 I 345 consid. 6.1 et les références ; arrêt du Tribunal fédéral 1C_226/2014 du 28 août 2014 consid. 2.2 et la référence).</w:t>
      </w:r>
    </w:p>
    <w:p>
      <w:r>
        <w:rPr>
          <w:b/>
        </w:rPr>
        <w:t>E. 9</w:t>
      </w:r>
    </w:p>
    <w:p>
      <w:r>
        <w:t>Ce nouvel instrument poursuit une fonction éducative et son but est notamment de diminuer les accidents en sanctionnant de manière plus sévère ceux qui compromettent la sécurité routière (ATF 136 II 447 consid. 5.1 et 5.3 ; arrêts du Tribunal fédéral 1C_226/2014 du 28 août 2014 consid. 2.2 ; 1C_559/2008 du 15 mai 2009 consid. 3.1, in JdT 2009 I 516). Il équivaut à un retrait de sécurité pour déficience caractérielle, dont l'exécution répond à un objectif de sécurité routière (cf. arrêt du Tribunal fédéral 1C_526/2016 du 21 décembre 2016 consid. 7.5), étant en effet souligné que cette mesure ne tend pas, en tant que telle, à réprimer une infraction fautive à une règle de la circulation, mais est destinée à protéger la sécurité du trafic contre les conducteurs considérés comme inaptes (cf. not. ATF 133 II 331 consid. 9.1 ; arrêts du Tribunal fédéral 1C_819/2013 du 25 novembre 2013 consid. 2 ; 6A.33/2001 et 35/2001 du 30 mai 2001 consid. 3a ; 6A.114/2000 du 20 février 2001 consid. 2).</w:t>
      </w:r>
    </w:p>
    <w:p>
      <w:r>
        <w:rPr>
          <w:b/>
        </w:rPr>
        <w:t>E. 10</w:t>
      </w:r>
    </w:p>
    <w:p>
      <w:r>
        <w:t>L'art. 15a al. 4 LCR définit ainsi une présomption d'inaptitude à la conduite en cas de seconde infraction entraînant un retrait pendant la période probatoire (arrêts du Tribunal fédéral 1C_526/2016 du 21 décembre 2016 consid. 7.1 ; 1C_97/2016 du 2 juin 2016 consid. 2.2.2 ; 1C_67/2014 du 9 février 2015 consid. 4.1 ; cf. également C. MIZEL, Droit et pratique illustrée du retrait du permis de conduire, 2015, n. 82.2.3 p. 640 s. et les références). Il prévoit impérativement la caducité du permis de conduire à l'essai si le conducteur concerné fait l'objet d'un second retrait de permis ; aucune solution moins contraignante n'est autorisée. Cette mesure d'annulation du permis à l'essai résulte en effet d'un choix délibéré du législateur justifié par le danger que représentent pour les divers usagers de la route les conducteurs visés par cette disposition (arrêts du Tribunal fédéral 1C_97/2016 du 2 juin 2016 consid.</w:t>
      </w:r>
    </w:p>
    <w:p>
      <w:r>
        <w:rPr>
          <w:b/>
        </w:rPr>
        <w:t>E. 11</w:t>
      </w:r>
    </w:p>
    <w:p>
      <w:r>
        <w:t>Lorsque la qualification juridique d'un acte ou la culpabilité est douteuse, il convient de statuer sur le retrait du permis de conduire après seulement que la procédure pénale soit achevée par un jugement entré en force ; fondamentalement, en effet, c'est au juge</w:t>
      </w:r>
    </w:p>
    <w:p>
      <w:r>
        <w:t>- 9/13 - A/1836/2024 pénal qu'il appartient de se prononcer sur la réalisation d'une infraction (ATF 129 II 312 consid. 2. 4 ; arrêt du Tribunal fédéral 1C_87/2009 du 11 août 2009 consid. 2.1). 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arrêts du Tribunal fédéral 1C_636/2013 du 7 août 2013 consid. 2.1 ; 1C_567/2011 du 12 mars 2012 consid. 3.1 ; 1C_245/2010 du 13 juillet 2010 consid. 2.1 ; cf. aussi ATA/172/2012 du 27 mars 2012 ; ATA/363/2011 du 7 juin 2011).</w:t>
      </w:r>
    </w:p>
    <w:p>
      <w:r>
        <w:rPr>
          <w:b/>
        </w:rPr>
        <w:t>E. 12</w:t>
      </w:r>
    </w:p>
    <w:p>
      <w:r>
        <w:t>L’autorité administrative ne peut dès lors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 consid. 5 ; arrêts du Tribunal fédéral 1C_567/2011 du 12 mars 2012 consid. 3.1 ; 1C_245/2010 du 13 juillet 2010 consid. 2.1 ; cf. aussi ATA/23/2015 du 6 janvier 2015 ; ATA/172/2012 du 27 mars 2012 ; ATA/363/2011 du 7 juin 2011). Tout en rappelant que l’autorité administrative n’est pas liée par le jugement pénal pour les questions de droit, en particulier pour l’appréciation de la faute, le Tribunal fédéral a précisé que malgré son indépendance, l’autorité administrative se doit d’éviter le plus possible des décisions contradictoires, ce qui requiert qu’elle se rattache à l’appréciation du juge pénal si celle-ci est soutenable, même si elle-même aurait apprécié la faute différemment (arrêt du Tribunal fédéral 1C_424/2012 du 15 janvier 2015).</w:t>
      </w:r>
    </w:p>
    <w:p>
      <w:r>
        <w:rPr>
          <w:b/>
        </w:rPr>
        <w:t>E. 13</w:t>
      </w:r>
    </w:p>
    <w:p>
      <w:r>
        <w:t>Selon l'art. 16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(al. 1). Lorsque la procédure prévue par la loi sur les amendes d’ordre du 24 juin 1970 (LAO - RS 741.03) n’est pas applicable, une infraction aux prescriptions sur la circulation routière entraîne le retrait du permis d’élève-conducteur ou du permis de conduire ou un avertissement (art. 16 al. 2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(al. 3).</w:t>
      </w:r>
    </w:p>
    <w:p>
      <w:r>
        <w:t>- 10/13 - A/1836/2024</w:t>
      </w:r>
    </w:p>
    <w:p>
      <w:r>
        <w:rPr>
          <w:b/>
        </w:rPr>
        <w:t>E. 14</w:t>
      </w:r>
    </w:p>
    <w:p>
      <w:r>
        <w:t>Aux termes de l'art. 26 al. 1 LCR, chacun doit se comporter dans la circulation de manière à ne pas gêner ni mettre en danger ceux qui utilisent la route conformément aux règles établies.</w:t>
      </w:r>
    </w:p>
    <w:p>
      <w:r>
        <w:rPr>
          <w:b/>
        </w:rPr>
        <w:t>E. 15</w:t>
      </w:r>
    </w:p>
    <w:p>
      <w:r>
        <w:t>Selon l'art. 31 al. 1 LCR, le conducteur doit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w:t>
      </w:r>
    </w:p>
    <w:p>
      <w:r>
        <w:rPr>
          <w:b/>
        </w:rPr>
        <w:t>E. 16</w:t>
      </w:r>
    </w:p>
    <w:p>
      <w:r>
        <w:t>L'art. 3 al. 1 OCR précise que le conducteur vouera son attention à la route et à la circulation ; il évitera toute occupation qui rendrait plus difficile la conduite du véhicule ;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w:t>
      </w:r>
    </w:p>
    <w:p>
      <w:r>
        <w:rPr>
          <w:b/>
        </w:rPr>
        <w:t>E. 17</w:t>
      </w:r>
    </w:p>
    <w:p>
      <w:r>
        <w:t>En l'occurrence, il ressort de l’ordonnance pénale du 2 novembre 2023, en force, que l’infraction d’inattention a notamment été retenue à l’encontre du recourant. Référence était faite aux art. 31 LCR (maitrise du véhicule) et 3 de l’ordonnance sur les règles de la circulation routière du 13 novembre 1962 (OCR - RS 741.11 ; conduite du véhicule). Le recourant soutient qu’il n’a pas recouru contre cette ordonnance car elle n’indiquait qu'une « inattention » et un « motocycle non conforme ». Si le rapport de contravention mentionnant « […] a ôté son regard de la circulation pour pianoter sur son téléphone » lui avait été communiqué, il aurait contesté l’infraction. Il fait encore valoir qu’au vu du montant de l’amende infligée (CHF 310.- pour deux infractions) il ne pouvait imaginer qu’on lui reprochait un comportement moyennement grave et qu’on ignorait tout des circonstances de cette infraction d'inattention. Il ne saurait être suivi. D’une part, ayant été intercepté par la police le jour de l’infraction et déclaré en contravention sur le champ tant pour l’inattention que pour le motocycle défectueux, il est pour le moins douteux qu’à cette occasion, le recourant n’ait pas reçu d’information, respectivement ne se soit pas enquis de ce qui lui était reproché. Quoiqu’il en soit, il a bel et bien été condamné pour inattention en application des art. 31 LCR et 3 OSR qui stipulent notamment que le conducteur devra rester constamment maître de son véhicule de façon à pouvoir se conformer aux devoirs de la prudence, respectivement vouer son attention à la route et à la circulation, et il lui appartenait, s’il estimait « tout ignorer des circonstances de cette infraction d’inattention », de se renseigner à ce sujet puis, cas échéant, de recourir à l’encontre de l’ordonnance pénale. Ne l’ayant pas fait, il ne saurait aujourd’hui remettre en cause cette dernière, pas plus que les éléments retenus dans le rapport de contravention.</w:t>
      </w:r>
    </w:p>
    <w:p>
      <w:r>
        <w:t>- 11/13 - A/1836/2024</w:t>
      </w:r>
    </w:p>
    <w:p>
      <w:r>
        <w:rPr>
          <w:b/>
        </w:rPr>
        <w:t>E. 18</w:t>
      </w:r>
    </w:p>
    <w:p>
      <w:r>
        <w:t>Reste toutefois à examiner la gravité des faits reprochés au recourant, dès lors que celui-ci prétend que sa faute serait bénigne.</w:t>
      </w:r>
    </w:p>
    <w:p>
      <w:r>
        <w:rPr>
          <w:b/>
        </w:rPr>
        <w:t>E. 19</w:t>
      </w:r>
    </w:p>
    <w:p>
      <w:r>
        <w:t>La LCR distingue les infractions légères, moyennement graves et graves (art. 16a à 16c LCR).</w:t>
      </w:r>
    </w:p>
    <w:p>
      <w:r>
        <w:rPr>
          <w:b/>
        </w:rPr>
        <w:t>E. 20</w:t>
      </w:r>
    </w:p>
    <w:p>
      <w:r>
        <w:t>Selon l’art. 16a al. 1 let. a LCR, commet une infraction légère la personne qui, en violant les règles de la circulation, met légèrement en danger la sécurité d’autrui alors que seule une faute bénigne peut lui être imputée.</w:t>
      </w:r>
    </w:p>
    <w:p>
      <w:r>
        <w:rPr>
          <w:b/>
        </w:rPr>
        <w:t>E. 21</w:t>
      </w:r>
    </w:p>
    <w:p>
      <w:r>
        <w:t>À teneur de l'art. 16b al. 1 let. a LCR, commet une infraction moyennement grave la personne qui, en violant les règles de la circulation, crée un danger pour la sécurité d'autrui ou en prend le risque.</w:t>
      </w:r>
    </w:p>
    <w:p>
      <w:r>
        <w:rPr>
          <w:b/>
        </w:rPr>
        <w:t>E. 22</w:t>
      </w:r>
    </w:p>
    <w:p>
      <w:r>
        <w:t>Une infraction moyennement grave est donnée lorsque la faute du conducteur, soit la mise en danger qu’elle a induite, soit encore l’une et l’autre ne peuvent être qualifiées de légères, sans pour autant être les deux graves (ATF 136 II 447 consid 3.2).</w:t>
      </w:r>
    </w:p>
    <w:p>
      <w:r>
        <w:rPr>
          <w:b/>
        </w:rPr>
        <w:t>E. 23</w:t>
      </w:r>
    </w:p>
    <w:p>
      <w:r>
        <w:t>Selon la doctrine, l’autorité administrative peut retenir une infraction moyennement grave en fonction d’une constellation allant de la mise en danger légère à la mise en danger grave combinée à une faute légère à moyennement grave, (Cédric MIZEL in André BUSSY et al. [éd.], Code suisse de la circulation routière commenté, 4ème éd., 2015, p. 253).</w:t>
      </w:r>
    </w:p>
    <w:p>
      <w:r>
        <w:rPr>
          <w:b/>
        </w:rPr>
        <w:t>E. 24</w:t>
      </w:r>
    </w:p>
    <w:p>
      <w:r>
        <w:t>Par jugement du 17 octobre 2022 (JTAPI/1078/2022), le tribunal a confirmé une décision de l’OCV prononçant le retrait du permis de conduire pour une durée d'un mois d’un automobiliste avec antécédents n’ayant pas voué toute l'attention nécessaire à la route et à la circulation en manipulant un téléphone portable et ayant circulé avec deux pneus dans un état insuffisant, retenant après lui qu’il s’agissait d’une infraction légère aux règles de la circulation routière. Il a également retenu des infractions légères à l’encontre d’automobilistes ayant fait preuve d’inattention en manipulant leur téléphone portable (JTAPI/1020/2022 du 29 septembre 2022 et JTAPI/666/2022 du 23 juin 2022). Des fautes moyennement graves, voire graves ont en revanche été retenues dans des cas d’inattention avec perte de maitrise et/ou accidents (JTAPI/852/2023 du 14 août 2023 ; JTAPI/804/2023 du 21 juillet 2023 ; JTAPI/246/2023 du 6 mars 2023). A également été considérée comme une faute légère provoquant une mise en danger abstraite accrue légère, le fait pour un conducteur d’avoir détourné son attention de la route (sur un trajet de 400 mètres environ) pour regarder le GPS sur l'écran de son téléphone portable (Arrêt du 7 juillet 2020 de la Cour de droit administratif et public vaudoises CR.2020.0006).</w:t>
      </w:r>
    </w:p>
    <w:p>
      <w:r>
        <w:rPr>
          <w:b/>
        </w:rPr>
        <w:t>E. 25</w:t>
      </w:r>
    </w:p>
    <w:p>
      <w:r>
        <w:t>En l'espèce, sur la base de la pratique de l’OCV rappelée ci-dessus, force est de retenir que les faits reprochés au recourant n’atteignent pas la gravité que l'OCV leur prête, et ce en retenant que ce dernier, au volant de son motocycle, a effectivement « ôté son regard de la circulation pour pianoter sur son téléphone ». En effet, il doit être retenu des jurisprudences précitées qu’est qualifié de faute légère, le fait de ne pas vouer toute l'attention nécessaire à la route et à la circulation en</w:t>
      </w:r>
    </w:p>
    <w:p>
      <w:r>
        <w:t>- 12/13 - A/1836/2024 manipulant un téléphone portable, en l’absence d’autres circonstances devant être prises en considération, telles que notamment la vitesse, la perte de maître, la réalisation d’un accident etc. Le fait que le véhicule concerné soit un véhicule à deux roues et non à quatre, ne saurait, à lui seul, suffire à faire basculer le manquement reproché au recourant dans la catégorie des fautes moyennement graves, en l’absence notamment de perte de maître et de mise en danger concrète. Il n’en vas pas différemment de la défectuosité constatée sur le scooter de l’intéressé. Dans ces conditions, l’OCV a abusé de son pouvoir d’appréciation en qualifiant la faute du recourant de moyennement grave et non de légère.</w:t>
      </w:r>
    </w:p>
    <w:p>
      <w:r>
        <w:rPr>
          <w:b/>
        </w:rPr>
        <w:t>E. 26</w:t>
      </w:r>
    </w:p>
    <w:p>
      <w:r>
        <w:t>Compte tenu de ce qui précède, le recours sera admis et la décision querellée annulée, la condition de l'art. 15a al. 4 LCR dans sa teneur au 10 octobre 2023 applicable au cas d’espèce, prévoyant la caducité du permis de conduire à l'essai au motif de la réalisation d'une nouvelle infraction moyennement grave ou grave, n’étant en l’occurrence pas remplie.</w:t>
      </w:r>
    </w:p>
    <w:p>
      <w:r>
        <w:rPr>
          <w:b/>
        </w:rPr>
        <w:t>E. 27</w:t>
      </w:r>
    </w:p>
    <w:p>
      <w:r>
        <w:t>Dans la mesure où il obtient gain de cause, aucun émolument ne sera mis à la charge du recourant (art. 87 al. 1 LPA). Son avance de frais de CHF 500.- lui sera restituée. Une indemnité de procédure de CHF 800.-, à la charge de l'État de Genève, soit pour lui l’OCV, lui sera par ailleurs allouée à titre de dépens (art. 87 al. 2 LPA et 6 du règlement sur les frais, émoluments et indemnités en procédure administrative du 30 juillet 1986 - RFPA - E 5 10.03).</w:t>
      </w:r>
    </w:p>
    <w:p>
      <w:r>
        <w:t>- 13/13 - A/1836/2024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