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JTAPI/993/2024 vom 7. Oktober 2024</w:t>
      </w:r>
    </w:p>
    <w:p>
      <w:r>
        <w:t>GE Cour de justice, 2024-10-07, FR</w:t>
      </w:r>
    </w:p>
    <w:p>
      <w:r>
        <w:rPr>
          <w:b/>
        </w:rPr>
        <w:t xml:space="preserve">Quelle: </w:t>
      </w:r>
      <w:r>
        <w:t>https://mcp.opencaselaw.ch/entscheid/ge_gerichte_JTAPI_993_2024</w:t>
      </w:r>
    </w:p>
    <w:p>
      <w:r>
        <w:t>FR: GE_GERICHTE JTAPI/993/2024 du 7 octobre 2024</w:t>
      </w:r>
    </w:p>
    <w:p>
      <w:r>
        <w:t>IT: GE_GERICHTE JTAPI/993/2024 del 7 ottobre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w:t>
      </w:r>
    </w:p>
    <w:p>
      <w:r>
        <w:t>- 4/8 - A/1471/2024</w:t>
      </w:r>
    </w:p>
    <w:p>
      <w:r>
        <w:rPr>
          <w:b/>
        </w:rPr>
        <w:t>E. 4</w:t>
      </w:r>
    </w:p>
    <w:p>
      <w:r>
        <w:t>Au vu de cette jurisprudence, il convient uniquement de déterminer si c’est à bon droit que l’AFC-GE a estimé que la réclamation a été déposée tardivement.</w:t>
      </w:r>
    </w:p>
    <w:p>
      <w:r>
        <w:rPr>
          <w:b/>
        </w:rPr>
        <w:t>E. 5</w:t>
      </w:r>
    </w:p>
    <w:p>
      <w:r>
        <w:t>À teneur des art. 39 al. 1 LPFisc et 132 al. 1 LIFD, le contribuable peut adresser à l'autorité de taxation une réclamation écrite contre la décision de taxation dans les 30 jours qui suivent sa notification.</w:t>
      </w:r>
    </w:p>
    <w:p>
      <w:r>
        <w:rPr>
          <w:b/>
        </w:rPr>
        <w:t>E. 6</w:t>
      </w:r>
    </w:p>
    <w:p>
      <w:r>
        <w:t>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 Celui qui n'agit pas dans le délai prescrit est forclos et le jugement ou la décision en cause acquièrent force obligatoire (ATA/923/2018 du 11 novembre 2018 consid. 2c et les références citées). 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125 V 65 consid. 1).</w:t>
      </w:r>
    </w:p>
    <w:p>
      <w:r>
        <w:rPr>
          <w:b/>
        </w:rPr>
        <w:t>E. 7</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8</w:t>
      </w:r>
    </w:p>
    <w:p>
      <w:r>
        <w:t>En l’occurrence, le contribuable a élevé réclamation le 8 mars 2024 à l’encontre des bordereaux de taxation du 10 novembre 2023. Il admet avoir agi plus de deux mois après avoir reçu ses bordereaux. Conformément à la jurisprudence, cette déclaration lui est opposable (arrêt du Tribunal fédéral 2C_637/2007 du 4 avril 2008, consid. 2.3 et 2.4.1). Il en résulte que l’intéressé n’a pas respecté le délai de réclamation. Cela étant, dans son recours, il sollicite implicitement une restitution de ce délai.</w:t>
      </w:r>
    </w:p>
    <w:p>
      <w:r>
        <w:rPr>
          <w:b/>
        </w:rPr>
        <w:t>E. 9</w:t>
      </w:r>
    </w:p>
    <w:p>
      <w:r>
        <w:t>Selon l’intéressé, un délai de trente jours se révèle trop court compte tenu des circonstances du cas d’espèce. Cette argumentation ne résiste pas à l’examen, en raison de la nature impérative des délais légaux. Par ailleurs, dans ses écritures, il soutient que la mission et l’AFC-GE l’auraient induit en erreur. Il admet cependant qu’il ne peut en apporter la preuve, tout en prétendant qu’un faisceau d’indices tend à le démontrer. Il se prévaut de courriels que son épouse a adressés à son employeur, en vue d’obtenir le remboursement</w:t>
      </w:r>
    </w:p>
    <w:p>
      <w:r>
        <w:t>- 5/8 - A/1471/2024 d’un trop-perçu d’impôts. Le premier courriel a été envoyé le 26 novembre 2023. La précitée y a également indiqué son intention d’élever réclamation. Or, l’on ne voit pas en quoi ces documents représenteraient un empêchement au sens où l’entend la jurisprudence. Au contraire, à la date susmentionnée, l’intéressé s’était déjà rendu compte que, d’après lui, le montant d’impôt qui lui était réclamé était excessif. Rien à ce moment là ne l’empêchait de contester ses bordereaux, ce d’autant qu’une réclamation dirigée contre une taxation ordinaire, telle qu’en l’espèce, n’a pas besoin d’être motivée (ATA/411/2014 du 3 juin 2014). Enfin, le contribuable se prévaut de la situation fiscale complexe du couple et du fait que, pour l’année en cause, il a rempli pour la première fois une déclaration d’impôts. Or, de manière générale, une méconnaissance des lois fiscales ne constitue pas un motif sérieux au sens des art. 41 al. 3 LPFisc et 133 al. 3 LIFD, justifiant une restitution de délai (JTAPI/693/2020 du 24 août 2020 consid. 6). De plus, rien ne démontre que les époux ont été empêchés de consulter un mandataire pour se charger de leurs affaires fiscales ou de s’adresser à l’AFC-GE, afin d’obtenir des clarifications au sujet de leurs taxations. Il s’ensuit que le recourant n’a pas droit à une restitution du délai de réclamation.</w:t>
      </w:r>
    </w:p>
    <w:p>
      <w:r>
        <w:rPr>
          <w:b/>
        </w:rPr>
        <w:t>E. 10</w:t>
      </w:r>
    </w:p>
    <w:p>
      <w:r>
        <w:t>Cela étant, le tribunal a, à maintes reprises, jugé que lorsqu'un contribuable demande à l'AFC-GE de réexaminer sa taxation, alors que le délai de réclamation a expiré depuis plusieurs mois, cette dernière doit envisager une telle requête comme une demande de reconsidération (ou de révision, au sens des art. 55 LPFisc et 147 LIFD) (JTAPI/849/2024 du 28 août 2024 consid. 10 et les réf.). Or, il est patent, au vu de la date de dépôt et de son contenu, que la requête du 8 mars 2024, devait être comprise comme une demande de ce type, que l’AFC-GE aurait dû considérer et traiter comme telle. Cette question relève de la seule compétence de l'autorité intimée (art. 149 al. 1 LIFD et 57 al. 1 LPFisc). Cependant, étant donné que l’AFC-GE s’est prononcée dans sa réponse sur la question de la révision – quoique brièvement – le tribunal renoncera à lui renvoyer la cause par économie de procédure et statuera lui-même sur cette problématique.</w:t>
      </w:r>
    </w:p>
    <w:p>
      <w:r>
        <w:rPr>
          <w:b/>
        </w:rPr>
        <w:t>E. 11</w:t>
      </w:r>
    </w:p>
    <w:p>
      <w:r>
        <w:t>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55 al. 2 LPFisc et art. 147 al. 2 LIFD).</w:t>
      </w:r>
    </w:p>
    <w:p>
      <w:r>
        <w:t>- 6/8 - A/1471/2024</w:t>
      </w:r>
    </w:p>
    <w:p>
      <w:r>
        <w:rPr>
          <w:b/>
        </w:rPr>
        <w:t>E. 12</w:t>
      </w:r>
    </w:p>
    <w:p>
      <w:r>
        <w:t>Une révision est exclue en cas d'erreur dans la déclaration d'impôt due à une négligence du contribuable ou de son représentant. Il appartient au contribuable de contrôler la décision de taxation lorsqu'il la reçoit et de signaler en temps utile les vices dont elle serait affectée (consid. 5.2). Il n'est pas possible de déroger aux principes régissant la révision, si le résultat de leur application est choquant et heurte le sentiment de l'équité. Un tel raisonnement revient en effet à déroger à la règle du numerus clausus des motifs légaux qui permettent de revenir sur une décision entrée en force (arrêt du Tribunal fédéral 2C_245/2019 du 27 septembre 2019 consid. 5.1).</w:t>
      </w:r>
    </w:p>
    <w:p>
      <w:r>
        <w:rPr>
          <w:b/>
        </w:rPr>
        <w:t>E. 13</w:t>
      </w:r>
    </w:p>
    <w:p>
      <w:r>
        <w:t>En l’occurrence, le contribuable n’a pas allégué, et encore moins démontré que les conditions de la révision seraient remplies. Il aurait, d’ailleurs, pu faire valoir ses griefs à l’encontre des bordereaux incriminés dans le cadre de la procédure ordinaire de réclamation, s’il avait fait preuve de toute la diligence qui pouvait être raisonnablement exigée de lui et invoquer notamment que le calcul de l’impôt était, selon lui, inexact ou son montant, excessif. D’ailleurs, ainsi qu’il a été exposé ci- dessus, il s’en été déjà rendu compte le 26 novembre 2023. Or, à ce moment-là, le délai de réclamation n’avait pas encore expiré. En outre, il aurait pu soit faire appel à un fiscaliste, soit se faire expliquer par l’AFC-GE le calcul de l’impôt, tout en réclamant en parallèle dans le délai légal, afin de sauvegarder ses droits. Partant, c’est à bon droit que l’autorité intimée a considéré que les conditions de la révision n’étaient pas remplies.</w:t>
      </w:r>
    </w:p>
    <w:p>
      <w:r>
        <w:rPr>
          <w:b/>
        </w:rPr>
        <w:t>E. 14</w:t>
      </w:r>
    </w:p>
    <w:p>
      <w:r>
        <w:t>Enfin, le recourant conclut à ce que l’AFC-GE lui rembourse la somme de CHF 7'114.-, en application des règles régissant l’enrichissement illégitime. Le contribuable peut demander la restitution d’un montant d’impôt payé par erreur, s’il ne devait pas l’impôt ou ne le devait qu’en partie (art. 168 al. 1 LIFD ; art. 32 al. 1 de la loi relative à la perception et aux garanties des impôts des personnes physiques et des personnes morales du 26 juin 2008 - LPGIP - D 3 18). La demande doit être adressée à l’AFC-GE (art. 168 al. 3 LIFD ; art. 32 al. 2 LPGIP).</w:t>
      </w:r>
    </w:p>
    <w:p>
      <w:r>
        <w:rPr>
          <w:b/>
        </w:rPr>
        <w:t>E. 15</w:t>
      </w:r>
    </w:p>
    <w:p>
      <w:r>
        <w:t>En l’espèce, cette conclusion doit être déclarée irrecevable, parce qu’elle est exorbitante de l’objet du litige, lequel ne porte que sur la question de la tardiveté de la réclamation. Le recourant est invité à s’adresser à l’autorité intimée.</w:t>
      </w:r>
    </w:p>
    <w:p>
      <w:r>
        <w:rPr>
          <w:b/>
        </w:rPr>
        <w:t>E. 16</w:t>
      </w:r>
    </w:p>
    <w:p>
      <w:r>
        <w:t>Au vu de ce qui précède, le recours doit être rejeté, dans la mesure de sa recevabilité.</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w:t>
      </w:r>
    </w:p>
    <w:p>
      <w:r>
        <w:t>- 7/8 - A/1471/2024</w:t>
      </w:r>
    </w:p>
    <w:p>
      <w:r>
        <w:t>- 8/8 - A/1471/2024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