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JTAPI/991/2024 vom 7. Oktober 2024</w:t>
      </w:r>
    </w:p>
    <w:p>
      <w:r>
        <w:t>GE Cour de justice, 2024-10-07, FR</w:t>
      </w:r>
    </w:p>
    <w:p>
      <w:r>
        <w:rPr>
          <w:b/>
        </w:rPr>
        <w:t xml:space="preserve">Quelle: </w:t>
      </w:r>
      <w:r>
        <w:t>https://mcp.opencaselaw.ch/entscheid/ge_gerichte_JTAPI_991_2024</w:t>
      </w:r>
    </w:p>
    <w:p>
      <w:r>
        <w:t>FR: GE_GERICHTE JTAPI/991/2024 du 7 octobre 2024</w:t>
      </w:r>
    </w:p>
    <w:p>
      <w:r>
        <w:t>IT: GE_GERICHTE JTAPI/991/2024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dans les formes prescrites et devant la juridiction compétente au sens des art. 49 LPFisc et 140 LIFD. Sous cet angle, il doit être déclaré recevable. Il convient à présent d’examiner s’il a été déposé en temps utile.</w:t>
      </w:r>
    </w:p>
    <w:p>
      <w:r>
        <w:rPr>
          <w:b/>
        </w:rPr>
        <w:t>E. 3</w:t>
      </w:r>
    </w:p>
    <w:p>
      <w:r>
        <w:t>Aux termes des art. 140 al. 1 LIFD et 49 al. 1 LPFisc, le contribuable peut s'opposer à la décision sur réclamation de l'autorité de taxation en s'adressant au tribunal dans les 30 jours à compter de la notification de la décision attaquée. Ce délai commence</w:t>
      </w:r>
    </w:p>
    <w:p>
      <w:r>
        <w:t>- 4/6 - A/1364/2024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w:t>
      </w:r>
    </w:p>
    <w:p>
      <w:r>
        <w:rPr>
          <w:b/>
        </w:rPr>
        <w:t>E. 4</w:t>
      </w:r>
    </w:p>
    <w:p>
      <w:r>
        <w:t>Le fardeau de la preuve de la notification de l'acte et de la date de celle-ci incombe en principe à l'autorité qui entend en tirer une conséquence juridique. L'autorité supporte donc les conséquences de l'absence de preuve, en ce sens que si la notification d'un acte ou sa date sont contestées et qu'il existe effectivement un doute à ce sujet, il y a lieu de se fonder sur les déclarations du destinataire de l’envoi (arrêt du Tribunal fédéral 2C_250/2018 du 26 octobre 2018 consid. 5.2 et les références).</w:t>
      </w:r>
    </w:p>
    <w:p>
      <w:r>
        <w:rPr>
          <w:b/>
        </w:rPr>
        <w:t>E. 5</w:t>
      </w:r>
    </w:p>
    <w:p>
      <w:r>
        <w:t>Selon la jurisprudence (arrêt du Tribunal fédéral 2C_884/2019 du 10 mars 2020 consid. 7.2 et les réf.),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w:t>
      </w:r>
    </w:p>
    <w:p>
      <w:r>
        <w:rPr>
          <w:b/>
        </w:rPr>
        <w:t>E. 6</w:t>
      </w:r>
    </w:p>
    <w:p>
      <w:r>
        <w:t>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Est de même irréprochable celui qui réagit le jour même où il constate le début de travaux dont l'autorisation de les exécuter ne lui a pas été notifiée (ATA/1783/2019 du 10 décembre 2019 consid. 4c).</w:t>
      </w:r>
    </w:p>
    <w:p>
      <w:r>
        <w:rPr>
          <w:b/>
        </w:rPr>
        <w:t>E. 7</w:t>
      </w:r>
    </w:p>
    <w:p>
      <w:r>
        <w:t>En l’occurrence, il ne peut être exclu que la recourante n’ait eu connaissance des décisions incriminées, qui portent la date du 29 novembre 2023, envoyées par pli simple, que le 18 mars 2024. Cela étant, il convient d’examiner si l’intéressée pouvait se douter de l’existence de ces prononcés auparavant. Or, elle a réagi le 5 mars 2024 à la sommation de paiement que lui a envoyée l’AFC-GE le 17 mai précédent, en faisant valoir qu’elle avait élevé réclamation à l’encontre de ses taxations. Le tribunal estime qu’en se préoccupant de sa situation fiscale dans un délai inférieur à trois semaines, l’intéressée a respecté le principe de la bonne foi. En conséquence, il convient de retenir que le présent recours, formé le 22 avril 2024, a été déposé en temps utile.</w:t>
      </w:r>
    </w:p>
    <w:p>
      <w:r>
        <w:rPr>
          <w:b/>
        </w:rPr>
        <w:t>E. 8</w:t>
      </w:r>
    </w:p>
    <w:p>
      <w:r>
        <w:t>La recourante soutient que la notification des décisions sur réclamation se révèle irrégulière au motif qu’elles auraient dû être notifiées à E______ SA et non à elle- même.</w:t>
      </w:r>
    </w:p>
    <w:p>
      <w:r>
        <w:t>- 5/6 - A/1364/2024</w:t>
      </w:r>
    </w:p>
    <w:p>
      <w:r>
        <w:rPr>
          <w:b/>
        </w:rPr>
        <w:t>E. 9</w:t>
      </w:r>
    </w:p>
    <w:p>
      <w:r>
        <w:t>Le contribuable peut se faire représenter contractuellement devant les autorités chargées de l'application de la présente loi, dans la mesure où sa collaboration personnelle n'est pas nécessaire (art. 117 al. 1 LIFD ; art. 20 al. 1 LPFisc).</w:t>
      </w:r>
    </w:p>
    <w:p>
      <w:r>
        <w:rPr>
          <w:b/>
        </w:rPr>
        <w:t>E. 10</w:t>
      </w:r>
    </w:p>
    <w:p>
      <w:r>
        <w:t>Les décisions, y compris les décisions incidentes, qui concernent le contribuable, doivent être notifiés au représentant, dans la mesure et aussi longtemps que le rapport de représentation est connu de l’autorité. La notification est irrégulière, si elle a lieu auprès du contribuable concerné, au lieu du mandataire. Il n’en découle toutefois pas, que la décision en question ne déploie aucun effet juridique ou qu’elle ne puisse pas entrer en force. Au contraire, le principe applicable est qu’il ne doit en résulter aucun désavantage pour le contribuable, du fait de la notification irrégulière (arrêts du Tribunal fédéral 2C_709/2014 du 9 juin 2015 consid. 3.1).</w:t>
      </w:r>
    </w:p>
    <w:p>
      <w:r>
        <w:rPr>
          <w:b/>
        </w:rPr>
        <w:t>E. 11</w:t>
      </w:r>
    </w:p>
    <w:p>
      <w:r>
        <w:t>En l’espèce, la recourante prétend que la notification des décisions sur réclamation se révèle viciées, dès lors qu’elles n’ont pas été notifiées à son mandataire, à savoir E______ SA. L’intéressée ne peut être suivie, tant il est vrai que l’invocation d’un tel vice procédural contrevient au principe de la bonne foi. En effet, elle n’allègue pas et ne démontre encore moins l’existence d’un quelconque préjudice. Au contraire, il appert qu’elle a pu disposer de l’entier du délai de recours devant le tribunal. Il ne se justifie pas non plus de lui accorder une restitution de délai pour répondre à la demande de renseignements de l’AFC-GE du 27 juin 2023, étant donné que ce courrier recommandé a été adressé à E______ SA et effectivement reçue par elle, ainsi qu’il ressort du système du suivi des envois (« Track &amp; Trace ») mis en place par la Poste.</w:t>
      </w:r>
    </w:p>
    <w:p>
      <w:r>
        <w:rPr>
          <w:b/>
        </w:rPr>
        <w:t>E. 12</w:t>
      </w:r>
    </w:p>
    <w:p>
      <w:r>
        <w:t>Ne reposant sur aucun motif valable, le recours doit être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w:t>
      </w:r>
    </w:p>
    <w:p>
      <w:r>
        <w:t>- 6/6 - A/1364/2024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