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JTAPI/98/2025 vom 26. April 2021</w:t>
      </w:r>
    </w:p>
    <w:p>
      <w:r>
        <w:t>GE Cour de justice, 2021-04-26, FR</w:t>
      </w:r>
    </w:p>
    <w:p>
      <w:r>
        <w:rPr>
          <w:b/>
        </w:rPr>
        <w:t xml:space="preserve">Quelle: </w:t>
      </w:r>
      <w:r>
        <w:t>https://mcp.opencaselaw.ch/entscheid/ge_gerichte_JTAPI_98_2025</w:t>
      </w:r>
    </w:p>
    <w:p>
      <w:r>
        <w:t>FR: GE_GERICHTE JTAPI/98/2025 du 26 avril 2021</w:t>
      </w:r>
    </w:p>
    <w:p>
      <w:r>
        <w:t>IT: GE_GERICHTE JTAPI/98/2025 del 26 aprile 2021</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27 janvier 2025 à 16h30, comme l’indique le procès-verbal d’audition (cf. à cet égard arrêts du Tribunal fédéral 2C_618/2011 du 1er septembre 2011 consid. 2 ; 2C_206/2009 du 29 avril 2009 consid. 5.1.1 et les références citées).</w:t>
      </w:r>
    </w:p>
    <w:p>
      <w:r>
        <w:rPr>
          <w:b/>
        </w:rPr>
        <w:t>E. 3.1</w:t>
      </w:r>
    </w:p>
    <w:p>
      <w:r>
        <w:t>; 2C_756/2009 du 15 décembre 2009 consid. 2.1).</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w:t>
      </w:r>
    </w:p>
    <w:p>
      <w:r>
        <w:t>- 4/8 - A/261/2025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puisqu’une place sur un vol à destination du Portugal prévu le 30 janvier 2025 a été réservée en faveur de M. A______ pour procéder à son renvoi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Le principe de la proportionnalité, garanti par l'art. 36 Cst., se compose des règles d'aptitude - qui exige que le moyen choisi soit propre à atteindre le but fixé -, de</w:t>
      </w:r>
    </w:p>
    <w:p>
      <w:r>
        <w:t>- 5/8 - A/261/2025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9</w:t>
      </w:r>
    </w:p>
    <w:p>
      <w:r>
        <w:t>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(ATA/615/2022 du 9 juin 2022 consid. 2a ; ATA/730/2021 du 8 juillet 2021 consid. 4 ; ATA/179/2018 du 27 février 2018 consid. 4).</w:t>
      </w:r>
    </w:p>
    <w:p>
      <w:r>
        <w:rPr>
          <w:b/>
        </w:rPr>
        <w:t>E. 10</w:t>
      </w:r>
    </w:p>
    <w:p>
      <w:r>
        <w:t>La détention administrative peut également être ordonnée lorsque la personne concernée a été condamnée pour crime, par quoi il faut entendre une infraction passible d’une peine privative de liberté de plus de 3 ans (art. 10 al. 2 CP) (art. 76 al. 1 let. b ch. 1 LEI, cum art. 75 al. 1 let. h LEI). L'infraction instituée par l'art. 19 al. 2 let. a LStup est un crime au sens de l'art. 10 al. 2 CP (cf. arrêt du Tribunal fédéral 6B_442/2012 du 11 mars 2013 consid. 3.2 ; ATA/795/2023 du 19 juillet 2023 consid. 3.7 ; ATA/882/2022 du 30 août 2022 consid. 3c). Il n'est pas nécessaire que le jugement pénal rendu en première instance soit définitif (ATA/769/2023 du 14 juillet 2023 consid. 3.2 ; ATA/451/2023 du 28 avril 2023 consid. 4.2 ; ATA/127/2015 du 3 février 2015 consid. 6).</w:t>
      </w:r>
    </w:p>
    <w:p>
      <w:r>
        <w:rPr>
          <w:b/>
        </w:rPr>
        <w:t>E. 11</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12</w:t>
      </w:r>
    </w:p>
    <w:p>
      <w:r>
        <w:t>Le principe de la proportionnalité, garanti par l'art. 36 Cst., se compose des règles d'aptitude - qui exige que le moyen choisi soit propre à atteindre le but fixé -, de nécessité - qui impose qu'entre plusieurs moyens adaptés, on choisisse celui qui</w:t>
      </w:r>
    </w:p>
    <w:p>
      <w:r>
        <w:t>- 6/8 - A/261/2025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13</w:t>
      </w:r>
    </w:p>
    <w:p>
      <w:r>
        <w:t>En l'occurrence, M. A______ fait l’objet d’une expulsion pénale de 5 ans prononcée par le Tribunal pénal le 26 avril 2021. Il est revenu en Suisse après le prononcé de son expulsion pénale, à tout le moins après le 23 octobre 2024, date à laquelle il s’est fait délivrer un titre de séjour au Portugal. Le fait qu’il prétende, dans ses dernières observations ignorer faire l’objet d’une interdiction d’entrée en Suisse au moment où il est revenu n’y change rien. Enfin, il a été condamné pour vol, soit un crime au sens de l’art 10 al. 2 CP. Les conditions de sa détention sont donc remplies sous l’angle des art. 76 al. 1 let.b ch. 1 LEI renvoyant à l’art. 75 al. 1 let. c et h LEI sans qu’il soit nécessaire d’examiner si elles pourraient l’être sur la base d’autres dispositions légales. L’assurance de son départ de Suisse répond par ailleurs à un intérêt public certain et toute autre mesure moins incisive que la détention administrative serait vaine pour assurer sa présence au moment où M. A______ devra monter dans l’avion devant le reconduire au Portugal, notamment une assignation à résidence alors que M. A______ est sans résidence connue.</w:t>
      </w:r>
    </w:p>
    <w:p>
      <w:r>
        <w:rPr>
          <w:b/>
        </w:rPr>
        <w:t>E. 14</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15</w:t>
      </w:r>
    </w:p>
    <w:p>
      <w:r>
        <w:t>En l'espèce, l'autorité chargée du renvoi a agi avec diligence et célérité, dès lors qu'elle a immédiatement procédé à la réservation d'une place sur un vol de ligne pour permettre le renvoi de M. A______ à destination du Portugal, lequel pourra avoir lieu le 30 janvier 2025 déjà.</w:t>
      </w:r>
    </w:p>
    <w:p>
      <w:r>
        <w:rPr>
          <w:b/>
        </w:rPr>
        <w:t>E. 16</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w:t>
      </w:r>
    </w:p>
    <w:p>
      <w:r>
        <w:t>- 7/8 - A/261/2025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17</w:t>
      </w:r>
    </w:p>
    <w:p>
      <w:r>
        <w:t>En l'espèce, eu égard à l'ensemble des circonstances, il y a lieu de confirmer l'ordre de mise en détention administrative pour une durée trois semaines, qui respecte en soi l'art. 79 LEI et n'apparaît pas disproportionnée.</w:t>
      </w:r>
    </w:p>
    <w:p>
      <w:r>
        <w:rPr>
          <w:b/>
        </w:rPr>
        <w:t>E. 18</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4 février 2025 au plus tard, si l'exécution du renvoi s'est concrétisée ou non.</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A/261/2025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