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JTAPI/989/2021 vom 28. September 2021</w:t>
      </w:r>
    </w:p>
    <w:p>
      <w:r>
        <w:t>GE Cour de justice, 2021-09-28, FR</w:t>
      </w:r>
    </w:p>
    <w:p>
      <w:r>
        <w:rPr>
          <w:b/>
        </w:rPr>
        <w:t xml:space="preserve">Quelle: </w:t>
      </w:r>
      <w:r>
        <w:t>https://mcp.opencaselaw.ch/entscheid/ge_gerichte_JTAPI_989_2021</w:t>
      </w:r>
    </w:p>
    <w:p>
      <w:r>
        <w:t>FR: GE_GERICHTE JTAPI/989/2021 du 28 septembre 2021</w:t>
      </w:r>
    </w:p>
    <w:p>
      <w:r>
        <w:t>IT: GE_GERICHTE JTAPI/989/2021 del 28 settembre 2021</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- 9/18 - A/1611/2021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Préalablement et sur mesures provisionnelles, le recourant sollicite la suspension du renvoi et de pouvoir rester en Suisse le temps de la procédure. Compte tenu de ce que le présent jugement tranche le fond du litige, ladite requête devient sans objet.</w:t>
      </w:r>
    </w:p>
    <w:p>
      <w:r>
        <w:rPr>
          <w:b/>
        </w:rPr>
        <w:t>E. 6</w:t>
      </w:r>
    </w:p>
    <w:p>
      <w:r>
        <w:t>Le recourant conclut à l’annulation de la décision querellée et à l’octroi d’une autorisation de séjour en sa faveur sous l’angle du cas de rigueur.</w:t>
      </w:r>
    </w:p>
    <w:p>
      <w:r>
        <w:rPr>
          <w:b/>
        </w:rPr>
        <w:t>E. 7</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8</w:t>
      </w:r>
    </w:p>
    <w:p>
      <w:r>
        <w:t>Les conditions d’entrée d’un étranger en Suisse sont régies par les art. 5 ss LEI. Les dérogations aux prescriptions générales d’admission (art. 18 à 29 LEI) sont énoncées de manière exhaustive à l’art. 30 al. 1 LEI. Selon celui-ci, il est notamment possible de déroger aux conditions d’admission dans le but de tenir compte des cas individuels d’extrême gravité (let. b).</w:t>
      </w:r>
    </w:p>
    <w:p>
      <w:r>
        <w:rPr>
          <w:b/>
        </w:rPr>
        <w:t>E. 9</w:t>
      </w:r>
    </w:p>
    <w:p>
      <w:r>
        <w:t>L'art. 31 al. 1 OASA précise cette disposition et prévoit qu'une autorisation de séjour peut être octroyée dans les cas individuels d'extrême gravité, l'autorité devant, lors de leur appréciation, tenir compte notamment de l'intégration du requérant (let. a), de sa situation familiale, particulièrement de la période de scolarisation et de la durée de la scolarité des enfants (let. c), de sa situation financière (let. d), de la durée de sa présence en Suisse (let. e), de son état de santé</w:t>
      </w:r>
    </w:p>
    <w:p>
      <w:r>
        <w:t>- 10/18 - A/1611/2021 (let. f), ainsi que des possibilités de réintégration dans l'État de provenance (let. g). Le critère de l'intégration du requérant se base sur le respect de la sécurité et de l'ordre public, le respect des valeurs de la Constitution, les compétences linguistiques, la participation à la vie économique ou l'acquisition d'une formation (art. 58a LEI).</w:t>
      </w:r>
    </w:p>
    <w:p>
      <w:r>
        <w:rPr>
          <w:b/>
        </w:rPr>
        <w:t>E. 10</w:t>
      </w:r>
    </w:p>
    <w:p>
      <w:r>
        <w:t>Selon les directives et commentaires du SEM (domaine des étrangers, octobre 2013, état au 1er janvier 2021, p. 41 ch. 3.3.1; ci-après : Directives LEI), les critères d'intégration (art.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 Les critères de l’art. 58a LEI,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11</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L'autorité doit néanmoins procéder à l'examen de l'ensemble des circonstances du cas d'espèce pour déterminer l'existence d'un cas de rigueur (cf. ATF 128 II 200 consid. 4 ; 124 II 110 consid. 2 ; ATA/121/2021 du 2 février 2021 consid. 7c ).</w:t>
      </w:r>
    </w:p>
    <w:p>
      <w:r>
        <w:rPr>
          <w:b/>
        </w:rPr>
        <w:t>E. 12</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w:t>
      </w:r>
    </w:p>
    <w:p>
      <w:r>
        <w:t>- 11/18 - A/1611/2021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w:t>
      </w:r>
    </w:p>
    <w:p>
      <w:r>
        <w:rPr>
          <w:b/>
        </w:rPr>
        <w:t>E. 13</w:t>
      </w:r>
    </w:p>
    <w:p>
      <w:r>
        <w:t>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arrêts du Tribunal administratif fédéral C-6956/2014 du 17 juillet 2015 consid. 6.1 ; ATA/181/2019 du 26 février 2019 consid. 13d ).</w:t>
      </w:r>
    </w:p>
    <w:p>
      <w:r>
        <w:rPr>
          <w:b/>
        </w:rPr>
        <w:t>E. 14</w:t>
      </w:r>
    </w:p>
    <w:p>
      <w:r>
        <w:t>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w:t>
      </w:r>
    </w:p>
    <w:p>
      <w:r>
        <w:t>- 12/18 - A/1611/2021 ATA/895/2018 du 4 septembre 2018 consid. 8 ; ATA/1130/2017 du 2 août 2017 consid. 5b). Le fait qu’une personne ait séjournée en Suisse pendant une assez longue période, qu’elle y soit bien intégrée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son pays d’origine (ATF 123 II 125 consid. 2).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de la recourante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(ATF 128 II 200 consid. 5.3 ; 123 II 125 consid. 5b/dd et les références citées ; arrêts du Tribunal fédéral 2C-193/2020 du 18 août 2020 consid. 4.2 et les références citées; 2C_861/2015 du 11 février 2016 consid. 4.2 ; 2C_721/2014 du 15 janvier 2015 consid. 3.2.1 ; 2C_1119/2012 du 4 juin 2013 consid. 5.2 ; 2C_216/2009 du 20 août 2009 consid. 4.2 et les références citées). En outre, l'étranger qui entre pour la première fois en Suisse en souffrant déjà d'une sérieuse atteinte à la santé ne</w:t>
      </w:r>
    </w:p>
    <w:p>
      <w:r>
        <w:t>- 13/18 - A/1611/2021 saurait se fonder uniquement sur ce motif médical pour y poursuivre son séjour (cf. arrêts du Tribunal fédéral 2C_861/2015 du 11 février 2016 consid. 4.2 ; 2C_959/2011 du 22 février 2012 consid. 3.2 ; 2C_216/2009 du 20 août 2009 consid. 4.2 et les références).).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ATA/895/2019 du 14 mai 2019 consid. 6f ; arrêts du Tribunal administratif fédéral F-7044/2014 du 19 juillet 2016 consid. 5.5.1 ; C-5710/2011 du 13 décembre 2013 consid. 5.1 ; F-4125/206 du 26 juillet 2017 consid. 5.4.1).</w:t>
      </w:r>
    </w:p>
    <w:p>
      <w:r>
        <w:rPr>
          <w:b/>
        </w:rPr>
        <w:t>E. 15</w:t>
      </w:r>
    </w:p>
    <w:p>
      <w:r>
        <w:t>Dans le cadre de l'exercice de leur pouvoir d'appréciation, les autorités compétentes doivent tenir compte des intérêts publics, de la situation personnelle de l'étranger, ainsi que de son degré d'intégration (art. 96 al. 1 LEI).</w:t>
      </w:r>
    </w:p>
    <w:p>
      <w:r>
        <w:rPr>
          <w:b/>
        </w:rPr>
        <w:t>E. 16</w:t>
      </w:r>
    </w:p>
    <w:p>
      <w:r>
        <w:t>En l'espèce, selon les éléments au dossier, le recourant est arrivé en Suisse en février 2020. La durée de son séjour – de moins de deux ans – doit donc être qualifiée de très brève, et doit de plus être relativisée, dès lors qu’elle a été effectuée de manière illégale, puis à la faveur d’une simple tolérance des autorités. Sur le plan de l’intégration socio-culturelle, le dossier ne contient aucun élément démontrant que le recourant se soit investi d’une quelconque manière dans la vie associative ou culturelle genevoise. Concernant son intégration professionnelle, elle n’a rien de remarquable, n’ayant au surplus travaillé que deux mois et demi en qualité d’aide-peintre. Au surplus, on relèvera que le recourant ne fait état d'aucune attache familiale en Suisse. Par ailleurs, le recourant ne peut se prévaloir d’un comportement irréprochable, dès lors qu’il a contrevenu aux prescriptions de police des étrangers. Sur le plan médical, suite à sa chute en juin 2020 qui a causé une entorse de degré modéré de la cheville droite et un traumatisme crânien avec impact crânien, puis, dans un second temps, une lombo-radiculalgies droite avec faiblesse récurrente du</w:t>
      </w:r>
    </w:p>
    <w:p>
      <w:r>
        <w:t>- 14/18 - A/1611/2021 membre inférieur droit et le développement d’une méralgie paresthésique (zone douloureuse d’origine neurogène) de la cuisse droite, le recourant a bénéficié d’un suivi en ambulatoire et d’une prise en charge physiothérapeutique. Il a subi une inflitration tibio-talienne en janvier 2021 et a été hospitalisé en avril 2021 pour une rééducation et une évaluation multidisciplinaire. Selon la lettre de sortie du</w:t>
      </w:r>
    </w:p>
    <w:p>
      <w:r>
        <w:rPr>
          <w:b/>
        </w:rPr>
        <w:t>E. 19</w:t>
      </w:r>
    </w:p>
    <w:p>
      <w:r>
        <w:t>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20</w:t>
      </w:r>
    </w:p>
    <w:p>
      <w:r>
        <w:t>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E-2693/2016 du 30 mai 2016 consid. 4.1 et les références citées ; ATA/279/2020du 10 mars 2020 consid. 10b).</w:t>
      </w:r>
    </w:p>
    <w:p>
      <w:r>
        <w:rPr>
          <w:b/>
        </w:rPr>
        <w:t>E. 21</w:t>
      </w:r>
    </w:p>
    <w:p>
      <w:r>
        <w:t>Selon la jurisprudence, le contexte actuel lié à la propagation dans le monde de la maladie à coronavirus n’est, de par son caractère temporaire, pas de nature à remettre en cause l’exécution d’un renvoi; s’il devait, dans un cas d’espèce, retarder momentanément l’exécution du renvoi, celle-ci interviendrait nécessairement plus tard, en temps appropriés (cf. arrêt du Tribunal administratif fédéral D-1233/2018 du 29 avril 2020 ; D-1557/2020, 1554/2020 du 23 avril 2020 consid. 7.4 ; E-895/2020 du 15 avril 2020 consid. 9.6 ; ATA/691/2021 du 30 juin 2021 consid. 9c).</w:t>
      </w:r>
    </w:p>
    <w:p>
      <w:r>
        <w:rPr>
          <w:b/>
        </w:rPr>
        <w:t>E. 22</w:t>
      </w:r>
    </w:p>
    <w:p>
      <w:r>
        <w:t>En l'espèce, dès lors que l'autorisation de séjour sollicitée par le recourant lui a été refusée, l'OCPM devait ordonner son renvoi de Suisse en application de l'art. 64 al. 1 let. c LEI, aucun élément ne laissant pour le surplus supposer que l'exécution de cette mesure ne serait pas possible, pas licite ou qu'elle ne pourrait être raisonnablement exigée. On relèvera en particulier que le recourant n’a pas démontré que ses problèmes de santé seraient d'une gravité telle qu'un retour au Kosovo apparaîtrait d'un point de vue médical insoutenable. De même, rien au dossier ne permet de retenir que le recourant ne pourrait pas avoir accès aux soins médicaux dont il aurait encore besoin, les traitements de physiothérapie notamment étant disponibles dans son pays d’origine, comme en attestent le</w:t>
      </w:r>
    </w:p>
    <w:p>
      <w:r>
        <w:t>- 17/18 - A/1611/2021 consulting médical du SEM du 12 janvier 2021 (cf. également ATAF F- 3505/2018 du 20 novembre 2018 consid. 3.3.2 et D-3732/2012 du 17 avril 2013 consid. 5.3.2, où le Tribunal administratif fédéral a retenu que le suivi orthopédique et les traitements de physiothérapie sont disponibles au Kosovo). Enfin, il sera rappelé que le fait que la qualité des soins au Kosovo ne soit pas la même qu'en Suisse, ne saurait être considéré comme un obstacle insurmontable au retour dans le pays d'origine (arrêt du Tribunal fédéral 2C-193/2020 du 18 août 2020 consid. 4.2 et les références citées). Concernant le motif avancé par le recourant quant à l’inexigibilité de son renvoi lié à la pandémie de COVID-19, il ne saurait en aucune façon justifier son admission provisoire. Tout au plus, la situation sanitaire pourra éventuellement différer quelque peu son départ de Suisse, ce qui n’est d’ailleurs pas acquis, dès lors qu’elle a passablement évolué depuis le dépôt de son recours.</w:t>
      </w:r>
    </w:p>
    <w:p>
      <w:r>
        <w:rPr>
          <w:b/>
        </w:rPr>
        <w:t>E. 23</w:t>
      </w:r>
    </w:p>
    <w:p>
      <w:r>
        <w:t>Au vu de ce qui précède, le renvoi de l’intéressé est exigible et le recours doit être rejeté.</w:t>
      </w:r>
    </w:p>
    <w:p>
      <w:r>
        <w:rPr>
          <w:b/>
        </w:rPr>
        <w:t>E. 24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SEM.</w:t>
      </w:r>
    </w:p>
    <w:p>
      <w:r>
        <w:t>- 18/18 - A/1611/2021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