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JTAPI/987/2024 vom 7. Oktober 2024</w:t>
      </w:r>
    </w:p>
    <w:p>
      <w:r>
        <w:t>GE Cour de justice, 2024-10-07, FR</w:t>
      </w:r>
    </w:p>
    <w:p>
      <w:r>
        <w:rPr>
          <w:b/>
        </w:rPr>
        <w:t xml:space="preserve">Quelle: </w:t>
      </w:r>
      <w:r>
        <w:t>https://mcp.opencaselaw.ch/entscheid/ge_gerichte_JTAPI_987_2024</w:t>
      </w:r>
    </w:p>
    <w:p>
      <w:r>
        <w:t>FR: GE_GERICHTE JTAPI/987/2024 du 7 octobre 2024</w:t>
      </w:r>
    </w:p>
    <w:p>
      <w:r>
        <w:t>IT: GE_GERICHTE JTAPI/987/2024 del 7 ottobre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décision litigieuse retient que le recourant ne remplit pas les conditions d'une autorisation de séjour pour cas individuel d'extrême gravité, au sens des art. 30 al. 1 let. b de la loi fédérale sur les étrangers et l'intégration du 16 décembre 2005 (LEI - RS 142.20) et 31 al. 1 de l'ordonnance relative à l'admission, au séjour et à l'exercice d'une activité lucrative du 24 octobre 2007 (OASA - RS 142.201). Contestant cette conclusion, le recourant ne remet cependant pas en cause les constatations de la décision litigieuse selon lesquelles il ne remplit pas les conditions d'une autorisation de séjour au sens de l'accord du 21 juin 1999 entre la Confédération suisse d'une part, et la Communauté européenne et ses Etats membres, d'autre part, sur la libre circulation des personnes (ALCP - RS 0.142.112.681). Seul sera donc examiné ci-après si c'est à raison que la décision litigieuse refuse au recourant l'octroi d'une autorisation de séjour pour cas individuel d'extrême gravité.</w:t>
      </w:r>
    </w:p>
    <w:p>
      <w:r>
        <w:rPr>
          <w:b/>
        </w:rPr>
        <w:t>E. 4</w:t>
      </w:r>
    </w:p>
    <w:p>
      <w:r>
        <w:t>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w:t>
      </w:r>
    </w:p>
    <w:p>
      <w:r>
        <w:t>- 7/15 - A/1259/2024 une formation (let. d), de la durée de sa présence en Suisse (let. e), de son état de santé (let. f), ainsi que des possibilités de sa réintégration dans l'État de provenance (let. g).</w:t>
      </w:r>
    </w:p>
    <w:p>
      <w:r>
        <w:rPr>
          <w:b/>
        </w:rPr>
        <w:t>E. 5</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w:t>
      </w:r>
    </w:p>
    <w:p>
      <w:r>
        <w:rPr>
          <w:b/>
        </w:rPr>
        <w:t>E. 6</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w:t>
      </w:r>
    </w:p>
    <w:p>
      <w:r>
        <w:rPr>
          <w:b/>
        </w:rPr>
        <w:t>E. 7</w:t>
      </w:r>
    </w:p>
    <w:p>
      <w:r>
        <w:t>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 séjourné en Suisse pendant une assez longue période, qu'il y est bien intégré, tant socialement et professionnellement, et que son comportement n'a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w:t>
      </w:r>
    </w:p>
    <w:p>
      <w:r>
        <w:t>- 8/15 - A/1259/2024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rPr>
          <w:b/>
        </w:rPr>
        <w:t>E. 8</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II : LEtr, 2017, p. 269 et les références citées).</w:t>
      </w:r>
    </w:p>
    <w:p>
      <w:r>
        <w:rPr>
          <w:b/>
        </w:rPr>
        <w:t>E. 9</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w:t>
      </w:r>
    </w:p>
    <w:p>
      <w:r>
        <w:t>- 9/15 - A/1259/2024 administratif fédéral F-3298/2017 du 12 mars 2019 consid. 7.4 et les références citées ; ATA/775/2018 du 24 juillet 2018 consid. 4d ; ATA/882/2014 du 11 novembre 2014 consid. 6d et les arrêts cités).</w:t>
      </w:r>
    </w:p>
    <w:p>
      <w:r>
        <w:rPr>
          <w:b/>
        </w:rPr>
        <w:t>E. 10</w:t>
      </w:r>
    </w:p>
    <w:p>
      <w:r>
        <w:t>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en Suisse s'y soit créé des attaches, se soit familiarisée avec le mode de vie de ce pays et maîtrise au moins l'une des langues nationales. Le fait qu'un ressortissant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w:t>
      </w:r>
    </w:p>
    <w:p>
      <w:r>
        <w:rPr>
          <w:b/>
        </w:rPr>
        <w:t>E. 11</w:t>
      </w:r>
    </w:p>
    <w:p>
      <w:r>
        <w:t>On rappellera par ailleurs qu'aux termes de l'art. 8 CEDH, dont la teneur est à cet égard identique à l'art. 13 de la Constitution fédérale de la Confédération suisse du 18 avril 1999 (Cst. - RS 101), toute personne a droit au respect de sa vie privée et de sa vie familiale, chacun de ces deux domaines étant traité de manière spécifique par la jurisprudence.</w:t>
      </w:r>
    </w:p>
    <w:p>
      <w:r>
        <w:rPr>
          <w:b/>
        </w:rPr>
        <w:t>E. 12</w:t>
      </w:r>
    </w:p>
    <w:p>
      <w:r>
        <w:t>S'agissant de la protection de la vie privée, selon la jurisprudence, la question de l'existence d'un droit à demeurer en Suisse au bénéfice d'une autorisation de séjour en raison d'un enracinement particulier dans le pays implique de se demander, dans chaque cas, si la personne étrangère concernée entretient des relations privées de nature professionnelle ou sociale particulièrement intenses en Suisse, allant au-delà</w:t>
      </w:r>
    </w:p>
    <w:p>
      <w:r>
        <w:t>- 10/15 - A/1259/2024 d'une intégration normale. Si tel est le cas, il convient de procéder à une pesée globale des intérêts en présence plaidant en faveur ou en défaveur d'une autorisation de séjourner en Suisse (ATF 144 II 1 consid. 6.1; ATF 130 II 281 consid. 3.2.1; ATF 126 II 377 consid. 2c; ATF 120 Ib 16 consid. 3b; cf. aussi ATF 138 I 246 consid. 3.2.1). Un droit à une autorisation de séjour fondée sur ce droit fondamental dépend en règle générale de la durée pendant laquelle la personne requérante a déjà vécu en Suisse. Lorsqu'elle réside légalement dans le pays depuis plus de dix ans, il y a lieu de présumer que les liens sociaux qu'elle y a développés sont à ce point étroits qu'un refus de renouvellement d'autorisation de séjour, respectivement la révocation de celle-ci ne peuvent être prononcés que pour des motifs sérieux (ATF 146 II 185 consid. 5.2 ; ATF 144 I 266 consid. 3). Cependant, la reconnaissance finale d'un droit à séjourner en Suisse issu du droit au respect de la vie privée garanti par l'art. 8 par. 1 CEDH peut s'imposer même sans séjour légal de dix ans en cas d'intégration particulièrement réussie (ATF 144 I 266 consid. 3.8 et 3.9; aussi arrêt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supra consid. 5.3.1). Le Tribunal fédéral a par ailleurs précisé que la notion de "séjour légal" de dix ans, qui n'inclut évidemment pas les années passées en clandestinité dans le pays, ne comprend pas non plus le temps passé en Suisse au bénéfice d'une simple tolérance (cf. notamment arrêts 2D_19/2019 du 20 mars 2020 consid. 1.3 et 2C_436/2018 du 8 novembre 2018 consid. 2). Le Tribunal fédéral a ensuite posé le principe que la personne qui quitte le pays pour une longue période et qui voit pour cette raison son titre de séjour s'éteindre conformément à l'art. 61 al. 2 LEI, ne peut plus se prévaloir de la durée de son séjour légal en Suisse au sens de l'ATF 144 I 266 pour prétendre à l'octroi d'une nouvelle autorisation de séjour fondé sur la protection de la vie privée garantie par l'art. 8 CEDH (ATF 149 I 66, consid. 4.8). Retenir le contraire et permettre de facto à toute personne étrangère ayant quitté la Suisse de se prévaloir d'un droit à récupérer un titre de séjour issu de la protection de la vie privée, au seul motif qu'elle a déjà séjourné plus dix ans dans le pays, viderait en effet l'art. 61 LEI de sa substance. Dans l'ATF 149 I 72, le Tribunal fédéral a souligné que le droit de demeurer en Suisse après un séjour légal de dix ans - tel qu'il découle de la garantie de la vie privée sous l'angle de l'ATF 144 I 266 - ne concerne que les cas de prolongation et de renouvellement d'autorisations de séjour, à l'exclusion des situations dans lesquelles de nouveaux titres de séjour en Suisse sont appelés à être délivrés. Cette</w:t>
      </w:r>
    </w:p>
    <w:p>
      <w:r>
        <w:t>- 11/15 - A/1259/2024 dernière jurisprudence clarifie le fait qu'une personne étrangère ne peut pas se prévaloir d'un droit potentiel à l'obtention d'une autorisation de séjour fondé sur l'art. 8 CEDH, tel que reconnu par l'ATF 144 I 266, lorsqu'elle a vécu sans autorisation en Suisse ou a refusé de quitter le pays malgré une décision de révocation ou de refus de renouvellement de son permis entrée en force (cf. arrêt précité consid. 2.1.3). Le Tribunal fédéral souligne toutefois l'importance de garder à l'esprit que, dans toutes les situations qui viennent d'être décrites, seule la présomption d'enracinement en Suisse posée par l'ATF 144 I 266 n'entre pas en ligne de compte. La jurisprudence ancienne, déduite du respect de la vie privée et reconnaissant un droit potentiel à l'obtention d'une autorisation de séjour tiré de l'art. 8 CEDH en cas d'intégration particulièrement réussie en Suisse, reste en tous les cas applicable (cf. supra consid. 5.3.1 et 5.3.2). Il n'est ainsi pas exclu qu'une personne étrangère puisse invoquer son droit à la protection de sa vie privée garanti par l'art. 8 CEDH en vue d'obtenir une autorisation de séjour initiale ou un nouveau titre de séjour dans le pays après en avoir perdu un précédent, en alléguant notamment avoir vécu longtemps en Suisse (cf. d'ailleurs ATF 147 I 268 consid. 1 et 4 et arrêt 2D_19/2022 du 16 novembre 2022 consid. 1.2.3), ce même s'il est vrai que le respect de la vie privée garanti par l'art. 8 CEDH ne donne "en règle générale" pas droit à entrer ou à revenir dans le pays (cf. arrêt 2C_89/ 2022 du 3 mai 2022 consid. 2.2.3). Enfin, dans l'ATF 149 I 207, le Tribunal fédéral a encore précisé que les auteurs de doctrine qui interprètent la jurisprudence fédérale en ce sens que, désormais, le droit à la protection de la vie privée garanti à l'art. 8 CEDH ne s'appliquerait qu'en cas de prolongation d'une autorisation de séjour et qu'il ne pourrait plus être invoqué en vue de l'octroi d'une autorisation de séjour initiale ou d'un nouveau titre de séjour dans le pays, perdent ainsi de vue que l'objectif de l' ATF 144 I 266 n'était pas de fixer de manière exhaustive les conditions auxquelles une personne d'origine étrangère peut invoquer le droit au respect de la vie privée consacré à l'art. 8 CEDH pour obtenir le droit de vivre légalement en Suisse, mais de simplifier l'application de ce dernier et d'en renforcer la portée pratique en présence d'un séjour légal d'au moins dix ans. l n'en va pas autrement des arrêts postérieurs - dont les ATF 149 I 66 et ATF 149 I 72 - qui n'ont fait que clarifier ou "préciser" cette jurisprudence, en délimitant le champ d'application de la présomption d'enracinement en Suisse et du droit de demeurer dans le pays qu'elle reconnaît (ATF 149 I 207 consid. 5.3.5 p. 213 et réf. cit.). Et le Tribunal fédéral d'ajouter, dans ce même arrêt, qu'il serait d'ailleurs contraire à la pratique de la CourEDH de considérer que le droit à la protection de la vie privée au sens de l'art. 8 CEDH ne peut jamais être invoqué à l'appui d'une requête tendant à la délivrance d'une autorisation de séjour initiale ou d'un nouveau titre de séjour en Suisse, la jurisprudence de la CourEDH ayant précisément admis que le respect d'un tel droit pouvait dans certaines circonstances contraindre l'Etat à régulariser le statut de personnes étrangères séjournant illégalement dans le pays ou souffrant d'une situation juridique précaire (ATF 149 I 72 consid. 2.2.2, et les diverses références à la jurisprudence de la CourEDH).</w:t>
      </w:r>
    </w:p>
    <w:p>
      <w:r>
        <w:t>- 12/15 - A/1259/2024</w:t>
      </w:r>
    </w:p>
    <w:p>
      <w:r>
        <w:rPr>
          <w:b/>
        </w:rPr>
        <w:t>E. 13</w:t>
      </w:r>
    </w:p>
    <w:p>
      <w:r>
        <w:t>En l'espèce, il convient tout d'abord de se pencher sur la durée de la présence du recourant en Suisse. L'autorité intimée conteste qu'il faille retenir que cette présence remonterait à 2001, relevant que cela ne découle que des allégations du recourant et que sa présence en Suisse n'est documentée qu'à travers les attestations des institutions qu'il a fréquentées à partir de 2018. Le tribunal relèvera tout d'abord que conformément aux attestations rédigées par la Ville de Genève le 7 décembre 2023 et par les HUG le 11 décembre 2023, le recourant est connu de ces institutions depuis 2014 et même suivi depuis lors de manière ininterrompue par la seconde des deux. En réalité, la présence du recourant en Suisse à partir d'une époque même antérieure à l'année 2014 apparaît documentée de manière suffisante à travers l'attestation établie le 30 avril 2024 par Mme D______, infirmière en psychiatrie auprès des HUG, qui a expliqué connaître le recourant depuis longtemps et a précisé qu'auparavant, il avait fréquenté pendant de nombreuses années les lieux d'hébergement (c'est-à-dire ceux desquels il était connu depuis 2014). A une époque encore antérieure, il « vivait » à l'aéroport et était connu des maraudes hivernales. Si cette dernière information ne permet pas clairement de faire remonter l'arrivée du recourant en Suisse à l'année 2001, il faut cependant relever que, contrairement aux allégations dont un administré se prévaut pour les besoins de sa cause, les explications données par le recourant au sujet de son arrivée en Suisse en 2001 sont antérieures de plusieurs années à sa demande d'octroi d'une autorisation de séjour, comme l'indique l'attestation des HUG du 11 décembre 2023. On ne voit pas pour quelle raison le recourant aurait menti à ce sujet, puisque durant de nombreuses années et jusqu'à ce que le SPAd le fasse à sa place, il ne s'est lui-même jamais préoccupé de demander à l'autorité intimée la régularisation de son séjour en Suisse.</w:t>
      </w:r>
    </w:p>
    <w:p>
      <w:r>
        <w:rPr>
          <w:b/>
        </w:rPr>
        <w:t>E. 14</w:t>
      </w:r>
    </w:p>
    <w:p>
      <w:r>
        <w:t>Au vu de ces éléments, la décision litigieuse sous-estime considérablement la durée du séjour en Suisse du recourant, qui n'a pas commencé en 2018, mais en tout cas quelques années avant 2014, voire déjà en 2001. Ainsi, c'est une durée que l'on peut situer approximativement entre une douzaine et plus d'une vingtaine d'années qui s'est à présent écoulée depuis l'arrivée en Suisse du recourant. Sous l'angle de l'art. 8 § 1 CEDH et de la jurisprudence qui en découle, telle que rappelée plus haut dans sa teneur la plus récente, cette durée est amplement suffisante pour conférer au recourant la protection de sa vie privée contre une ingérence de l'Etat, étant cependant souligné qu'il convient encore d'examiner les conditions de son intégration sociale, respectivement les conséquences qu'un renvoi de Suisse pourrait avoir pour lui.</w:t>
      </w:r>
    </w:p>
    <w:p>
      <w:r>
        <w:rPr>
          <w:b/>
        </w:rPr>
        <w:t>E. 15</w:t>
      </w:r>
    </w:p>
    <w:p>
      <w:r>
        <w:t>Sous l'angle de son intégration, la décision litigieuse retient, de manière conforme à la réalité objective, qu'elle ne peut être qualifiée de bonne et encore moins d'exceptionnelle, le recourant n'ayant vraisemblablement pas eu de parcours professionnel en Suisse, et n'y ayant apparemment pas non plus noué de liens affectifs ou sociaux particuliers – du moins à défaut d'en faire lui-même mention. Cela étant, la décision litigieuse omet d'apprécier ce manque d'intégration en prenant en considération la situation très particulière du recourant, dont le parcours de personne sans abri, très tôt prise en charge par des services d'urgence sociale,</w:t>
      </w:r>
    </w:p>
    <w:p>
      <w:r>
        <w:t>- 13/15 - A/1259/2024 permet de soupçonner avec un certain degré de vraisemblance qu'il était depuis longtemps atteint de troubles psychiques, voire psychiatriques, comme l'indiquent d'ailleurs ses curateurs dans leur demande de permis de séjour, et comme en attestent les HUG en faisant allusion à un possible trouble délirant persistant. Ainsi, non seulement le défaut d'intégration que constate la décision litigieuse n'est pas dû au désintérêt du recourant pour son lieu de séjour ou à un quelconque manque d'engagement, mais plutôt à des problèmes personnels dont il est lui-même victime, mais en outre, ces mêmes problèmes l'auraient sans doute conduit à se marginaliser tôt ou tard dans son propre pays.</w:t>
      </w:r>
    </w:p>
    <w:p>
      <w:r>
        <w:rPr>
          <w:b/>
        </w:rPr>
        <w:t>E. 16</w:t>
      </w:r>
    </w:p>
    <w:p>
      <w:r>
        <w:t>Enfin, la décision litigieuse retient qu'il n'existe aucun obstacle réel au retour du recourant en Espagne, pays dans lequel les structures médico-sociales sont comparables à celles de la Suisse. La décision litigieuse précise également que le recourant pourrait bénéficier d'un accompagnement pour le voyage qui le ramènerait en Espagne. Ce faisant, cette décision néglige complètement le fait que l'encadrement et l'assistance dont bénéficie le recourant en Suisse, de la part du SPAd (hormis les soins médicaux qu'il reçoit depuis longtemps de la part de différents établissements hospitaliers), n'ont cours qu'en Suisse, et que même en organisant un voyage accompagné jusqu'en Espagne, le SPAd n'aurait pas vocation à y poursuivre l'aide apportée jusqu'à présent au recourant. En d'autres termes, sitôt arrivé en Espagne, ce dernier serait laissé à lui-même. Dans ce cas, vu son âge très avancé et son état de santé actuellement très dégradé aussi bien sur le plan psychique et physique, vu également le syndrome d'auto-exclusion auquel a fait allusion l'infirmière en psychiatrie qui s'est occupée de lui durant plusieurs années, il est tout à fait clair que le recourant se retrouverait immédiatement dans une situation de détresse aigüe. Seule une prise en charge rapide par les services sociaux et médicaux espagnols pourrait l'en sauver. Cependant, étant donné que le dossier ne fait pas apparaître la moindre coordination avec les structures médico-sociales espagnoles, une telle prise en charge n'apparaît pas davantage vraisemblable que celle d'un total abandon du recourant et d'une dégradation rapide et grave de son état, susceptible de le conduire à une situation de souffrance puis à la mort, compte tenu en particulier des nombreuses décompensations cardiaques dont il a été victime ces dernières années.</w:t>
      </w:r>
    </w:p>
    <w:p>
      <w:r>
        <w:rPr>
          <w:b/>
        </w:rPr>
        <w:t>E. 17</w:t>
      </w:r>
    </w:p>
    <w:p>
      <w:r>
        <w:t>Compte tenu de l'incapacité du recourant à se prendre lui-même en charge, la décision litigieuse devait, contrairement à ce qui est usuellement le cas dans les renvois de personnes vers leur pays d'origine, établir non pas simplement qu'il existe en Espagne des structures offrant un encadrement et des soins suffisants, mais le fait que le recourant en bénéficierait concrètement dès son arrivée dans ce pays, sans que cela dépende de démarches qu'il devrait lui-même accomplir. Faute d'avoir apporté cette démonstration, la décision litigieuse tient insuffisamment compte de la réalité du dossier et retient une solution qui risque fortement d'exposer le recourant à une situation de grave détresse.</w:t>
      </w:r>
    </w:p>
    <w:p>
      <w:r>
        <w:t>- 14/15 - A/1259/2024</w:t>
      </w:r>
    </w:p>
    <w:p>
      <w:r>
        <w:rPr>
          <w:b/>
        </w:rPr>
        <w:t>E. 18</w:t>
      </w:r>
    </w:p>
    <w:p>
      <w:r>
        <w:t>Dans cette mesure, le recours sera admis et la décision annulée, le dossier étant renvoyé à l'autorité intimée afin qu'elle préavise favorablement auprès du Secrétariat d'Etat aux migrations la délivrance d'une autorisation de séjour pour cas individuel d'extrême gravité.</w:t>
      </w:r>
    </w:p>
    <w:p>
      <w:r>
        <w:rPr>
          <w:b/>
        </w:rPr>
        <w:t>E. 19</w:t>
      </w:r>
    </w:p>
    <w:p>
      <w:r>
        <w:t>Vu l'issue du litige, il ne sera pas perçu d'émolument (art. 87 al. 1 LPA et 1 et 2 du règlement sur les frais, émoluments et indemnités en procédure administrative du 30 juillet 1986 - RFPA - E 5 10.03), ni alloué d'indemnité de procédure étant donné que le recourant est assisté par un service de l'Etat (art. 87 al. 2 LPA).</w:t>
      </w:r>
    </w:p>
    <w:p>
      <w:r>
        <w:rPr>
          <w:b/>
        </w:rPr>
        <w:t>E. 20</w:t>
      </w:r>
    </w:p>
    <w:p>
      <w:r>
        <w:t>En vertu des art. 89 al. 2 et 111 al. 2 de la loi sur le Tribunal fédéral du 17 juin 2005 (LTF - RS 173.110), le présent jugement sera communiqué au secrétariat d'État aux migrations.</w:t>
      </w:r>
    </w:p>
    <w:p>
      <w:r>
        <w:t>- 15/15 - A/1259/2024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