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JTAPI/986/2024 vom 4. Oktober 2024</w:t>
      </w:r>
    </w:p>
    <w:p>
      <w:r>
        <w:t>GE Cour de justice, 2024-10-04, FR</w:t>
      </w:r>
    </w:p>
    <w:p>
      <w:r>
        <w:rPr>
          <w:b/>
        </w:rPr>
        <w:t xml:space="preserve">Quelle: </w:t>
      </w:r>
      <w:r>
        <w:t>https://mcp.opencaselaw.ch/entscheid/ge_gerichte_JTAPI_986_2024</w:t>
      </w:r>
    </w:p>
    <w:p>
      <w:r>
        <w:t>FR: GE_GERICHTE JTAPI/986/2024 du 4 octobre 2024</w:t>
      </w:r>
    </w:p>
    <w:p>
      <w:r>
        <w:t>IT: GE_GERICHTE JTAPI/986/2024 del 4 ottobre 2024</w:t>
      </w:r>
    </w:p>
    <w:p>
      <w:pPr>
        <w:pStyle w:val="Heading2"/>
      </w:pPr>
      <w:r>
        <w:t>Erwägungen</w:t>
      </w:r>
    </w:p>
    <w:p>
      <w:r>
        <w:rPr>
          <w:b/>
        </w:rPr>
        <w:t>E. 23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(ATA/631/2023 du 13 juin 2023 consid. 3.1).</w:t>
      </w:r>
    </w:p>
    <w:p>
      <w:r>
        <w:rPr>
          <w:b/>
        </w:rPr>
        <w:t>E. 24</w:t>
      </w:r>
    </w:p>
    <w:p>
      <w:r>
        <w:t>Les recourants n'obtenant pas d'autorisation de séjour, c'est à bon droit que l'autorité intimée a prononcé leur renvoi de Suisse. Il n'apparaît en outre pas que l'exécution de cette mesure ne serait pas possible, serait illicite ou qu'elle ne pourrait être raisonnablement exigée (art. 83 LEI).</w:t>
      </w:r>
    </w:p>
    <w:p>
      <w:r>
        <w:t>- 18/19 - A/2027/2020</w:t>
      </w:r>
    </w:p>
    <w:p>
      <w:r>
        <w:rPr>
          <w:b/>
        </w:rPr>
        <w:t>E. 25</w:t>
      </w:r>
    </w:p>
    <w:p>
      <w:r>
        <w:t>Entièrement mal fondé, le recours sera rejeté et la décision contestée confirmée.</w:t>
      </w:r>
    </w:p>
    <w:p>
      <w:r>
        <w:rPr>
          <w:b/>
        </w:rPr>
        <w:t>E. 26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- 19/19 - A/2027/2020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