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JTAPI/985/2021 vom 7. Dezember 2020</w:t>
      </w:r>
    </w:p>
    <w:p>
      <w:r>
        <w:t>GE Cour de justice, 2020-12-07, FR</w:t>
      </w:r>
    </w:p>
    <w:p>
      <w:r>
        <w:rPr>
          <w:b/>
        </w:rPr>
        <w:t xml:space="preserve">Quelle: </w:t>
      </w:r>
      <w:r>
        <w:t>https://mcp.opencaselaw.ch/entscheid/ge_gerichte_JTAPI_985_2021</w:t>
      </w:r>
    </w:p>
    <w:p>
      <w:r>
        <w:t>FR: GE_GERICHTE JTAPI/985/2021 du 7 décembre 2020</w:t>
      </w:r>
    </w:p>
    <w:p>
      <w:r>
        <w:t>IT: GE_GERICHTE JTAPI/985/2021 del 7 dicembre 2020</w:t>
      </w:r>
    </w:p>
    <w:p>
      <w:pPr>
        <w:pStyle w:val="Heading2"/>
      </w:pPr>
      <w:r>
        <w:t>Erwägungen</w:t>
      </w:r>
    </w:p>
    <w:p>
      <w:r>
        <w:rPr>
          <w:b/>
        </w:rPr>
        <w:t>E. 7</w:t>
      </w:r>
    </w:p>
    <w:p>
      <w:r>
        <w:t>Par courrier du 1er mars 2021, l'OCV lui a fait savoir que les autorités de police lui avaient transmis leurs rapports, attirant notamment son attention sur le fait qu'une mesure administrative (avertissement, retrait du permis de conduire ou interdiction de piloter un véhicule à moteur) pouvait être prise à son encontre, indépendamment de l'amende ou d'une autre sanction pénale, de sorte qu'un délai de quinze jours ouvrables lui était imparti pour produire ses observations écrites.</w:t>
      </w:r>
    </w:p>
    <w:p>
      <w:r>
        <w:rPr>
          <w:b/>
        </w:rPr>
        <w:t>E. 8</w:t>
      </w:r>
    </w:p>
    <w:p>
      <w:r>
        <w:t>Par courrier du 11 mars 2021, sous la plume de son conseil, il a indiqué à l'OCV qu'il avait fait opposition à l'ordonnance pénale que le Ministère public avait rendue à son encontre, l'invitant par conséquent à surseoir au prononcé d'une sanction administrative.</w:t>
      </w:r>
    </w:p>
    <w:p>
      <w:r>
        <w:rPr>
          <w:b/>
        </w:rPr>
        <w:t>E. 9</w:t>
      </w:r>
    </w:p>
    <w:p>
      <w:r>
        <w:t>Par décision du 30 mars 2021, prise en application de l'art. 15d al. 1 let. c LCR, l'OCV lui a fait obligation de se soumettre à une expertise auprès de l'unité de médecine et psychologie du trafic du centre universitaire romand de médecine légale. L'examen du dossier l'incitait à concevoir des doutes quant à son aptitude caractérielle à la conduite des véhicules à moteur, raison pour laquelle cet examen était ordonné. S'il ne donnait pas suite aux requêtes et convocations des experts, il lui serait interdit de faire usage de son permis de conduire étranger sur le territoire suisse à titre préventif. Une décision finale serait prise « à l'issue de la procédure pénale pour les faits du 21 janvier 2021 ou à réception du rapport des experts ». Les frais d'expertise seraient à sa charge. Un éventuel recours aurait effet suspensif.</w:t>
      </w:r>
    </w:p>
    <w:p>
      <w:r>
        <w:t>- 4/11 - A/1277/2021</w:t>
      </w:r>
    </w:p>
    <w:p>
      <w:r>
        <w:rPr>
          <w:b/>
        </w:rPr>
        <w:t>E. 10</w:t>
      </w:r>
    </w:p>
    <w:p>
      <w:r>
        <w:t>Par acte du 12 avril 2021, sous la plume de son conseil, il a recouru auprès du Tribunal administratif de première instance (ci-après : le tribunal) contre cette décision, dont il a requis l'annulation, avec suite de frais et dépens. Alors que le dossier de police lui avait été intégralement transmis, l'OCV avait considéré dans un premier temps que seule une mesure administrative classique (avertissement, retrait, etc.) paraissait s'imposer, indépendamment de toute obligation de se soumettre à une expertise. Contre toute attente, il avait rendu la décision attaquée un mois plus tard. Le dossier pénal avait essentiellement trait à des infractions n'ayant strictement rien à voir avec la circulation routière et, plus généralement, la question de savoir s'il avait une inaptitude caractérielle à la conduite d'un véhicule automobile. Il contestait les infractions en lien avec la LCR qui lui étaient reprochées et avait fait opposition à l'ordonnance pénale du Ministère public du 23 février 2021. Il ne reconnaissait que les infractions commises le 21 janvier 2021, lesquelles n'apparaissaient pas suffisamment graves pour justifier à elles seules l'obligation de se soumettre à une expertise. Il avait commis des infractions (celles qu'il reconnaissait) le 15 juin 2020, le 11 novembre 2020 et le 21 janvier 2021 non pas en raison d'une inaptitude caractérielle à la conduite, mais parce qu'il était, durant toute cette période, dans un état émotionnel particulièrement compliqué en raison du cancer du poumon diagnostiqué chez sa mère au mois de mars 2020, laquelle était décédée le 14 novembre 2020. Il en avait d'ailleurs fait état lors de son audition par la police le 11 novembre 2020. Comme il l'avait fait valoir auprès de l'autorité intimée dans ses observations du</w:t>
      </w:r>
    </w:p>
    <w:p>
      <w:r>
        <w:rPr>
          <w:b/>
        </w:rPr>
        <w:t>E. 11</w:t>
      </w:r>
    </w:p>
    <w:p>
      <w:r>
        <w:t>Le 10 juin 2021, l'OCV a produit son dossier et conclu au rejet du recours. Le cumul des infractions reprochées au recourant lui semblait incontestablement dénoter un comportement exempt de considération pour les autres usagers de la route (inconscience des risques, impulsivité, agressivité et immaturité en matière de gestion des conflits). La mise en œuvre d'une expertise de psychologie du trafic visant à déterminer son aptitude caractérielle à la conduite n'était dès lors pas disproportionnée, ce d'autant plus qu'il avait renoncé à l'associer à un « retrait préventif du permis de conduire ». Pour le surplus, et à toutes fins utiles, il a précisé avoir ouvert une nouvelle procédure à l'encontre du recourant le 27 mai 2021 en relation avec deux autres excès de vitesse commis les 28 juin et 15 juillet 2020.</w:t>
      </w:r>
    </w:p>
    <w:p>
      <w:r>
        <w:rPr>
          <w:b/>
        </w:rPr>
        <w:t>E. 12</w:t>
      </w:r>
    </w:p>
    <w:p>
      <w:r>
        <w:t>Aux termes du rapport de renseignements établi par la police en lien avec ces deux événements, communiqué à l'OCV le 12 mai 2021, le recourant avait été</w:t>
      </w:r>
    </w:p>
    <w:p>
      <w:r>
        <w:t>- 5/11 - A/1277/2021 contrôlé à deux reprises, aux dates précitées, par un radar situé sur le pont du Mont-Blanc, où la vitesse est limitée à 50 km/h, alors qu'il circulait à 86 km/h (dépassement de 31 km/h, marge de sécurité déduite), respectivement à 79 km/h (dépassement de 24 km/h, marge de sécurité déduite) au guidon d'un motocycle (appartenant à son père), sans disposer du permis de conduire nécessaire à la catégorie correspondante, infractions dont il avait reconnu être l'auteur.</w:t>
      </w:r>
    </w:p>
    <w:p>
      <w:r>
        <w:rPr>
          <w:b/>
        </w:rPr>
        <w:t>E. 13</w:t>
      </w:r>
    </w:p>
    <w:p>
      <w:r>
        <w:t>Le recourant n'a pas répliqué dans le délai (14 juillet 2021) que le tribunal lui avait imparti le 14 juin 2021. EN DROIT 1.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de la loi sur l’organisation judiciaire du 26 septembre 2010 - LOJ - E 2 05 ; art. 17 de la loi d'application de la législation fédérale sur la circulation routière du 18 décembre 1987 - LaLCR - H 1 05 ; art. 17 al. 1, 3 et 4, 57 let. c, 62 al. 1 let. b, 62 al. 3 1ère phr. et 63 al. 1 let. c LPA). 2. A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3.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 4. 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w:t>
      </w:r>
    </w:p>
    <w:p>
      <w:r>
        <w:t>- 6/11 - A/1277/2021 références ; 1C_593/2012 du 28 mars 2013 consid. 1 ; cf. également arrêt 1C_328/2011 du 8 mars 2012 consid. 1). 5. En l'occurrence, le recourant ne s'est aucunement prononcé sur cette question, alors qu'il lui incombait de le faire. Néanmoins, dès lors que ladite décision stipule, conformément à ce que prévoit l'art. 45 du règlement sur les émoluments de l’office cantonal des véhicules du 15 décembre 1982 (REmOCV - H 1 05.08), que les frais d'expertise seront à sa charge (cf. à cet égard art. 9 al. 1 let. d du règlement du centre universitaire romand de médecine légale, site de Genève, du 25 septembre 2013 - RCURML - K 1 55.04), qu'il devra (très vraisemblablement) s'acquitter d'une avance et que s'il ne se soumet pas à l'expertise, il pourra lui être fait interdiction de faire usage en Suisse de son permis de conduire français, la condition de l'art. 57 let. c LPA apparaît réalisée, si bien qu'il convient d'entrer en matière (cf. arrêts du Tribunal fédéral 1C_531/2016 du 22 février 2017 consid. 1 ; 1C_593/2012 du 28 mars 2013 consid. 1). 6. Les arguments formulés par les parties à l'appui de leurs conclusions respectives seront repris et discutés ci-après dans la mesure nécessaire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not. ATA/1024/2020 du 13 octobre 2020 consid. 1 et les références citées ; ATA/386/2018 du 24 avril 2018 consid. 1b ; cf. aussi ATF 140 III 86 consid. 2 ; 138 II 331 consid. 1.3 ; 137 II 313 consid. 1.4).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8. 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w:t>
      </w:r>
    </w:p>
    <w:p>
      <w:r>
        <w:t>- 7/11 - A/1277/2021 en toute sécurité (let. b), ne souffre d’aucune dépendance qui l’empêche de conduire un véhicule automobile en toute sécurité (let. c) et dont les antécédents attestent qu’il respecte les règles en vigueur ainsi que les autres usagers de la route (let. d). 9. Si l'aptitude à la conduite soulève des doutes, la personne concernée fait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 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 10. Aux termes de l'art. 16 al. 1 1ère phr. LCR, les permis et les autorisations de conduire sont retirés lorsque l'autorité constate que les conditions légales de leur délivrance ne sont pas ou ne sont plus remplies. Cette disposition se réfère en particulier à l'art. 14 LCR (cf. ATF 139 II 95 consid. 3.4.1). Précisant le régime applicable au retrait du permis de conduire pour cause d'inaptitude, l'art. 16d al. 1 LCR prévoit que le permis de conduire est retiré pour une durée indéterminée notamment lorsque la personne en cause, en raison de son comportement antérieur, ne peut garantir qu'à l'avenir elle observera les prescriptions et fera preuve d'égards envers autrui en conduisant un véhicule automobile (let. c). 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 La décision de retrait de sécurité du permis pour cause d'inaptitude à la conduite constitue une atteinte grave à la personnalité et à la sphère privée de l'intéressé ; elle doit donc reposer sur une instruction précise des circonstances déterminantes. Le pronostic doit être posé sur la base des antécédents du conducteur et de sa</w:t>
      </w:r>
    </w:p>
    <w:p>
      <w:r>
        <w:t>- 8/11 - A/1277/2021 situation personnelle (ATF 139 II 95 consid. 3.4.1 et les références citées ; arrêts du Tribunal fédéral 1C_496/2018 du 20 mai 2019 consid. 5.1 et 1C_264/2018 du 5 octobre 2018 consid. 3.1, au sujet de l'art. 16d al. 1 let. c LCR). 11. Le but de l'art. 16d al. 1 let. c LCR est uniquement d’écarter de la circulation ceux dont les aptitudes caractérielles sont inconciliables avec la sécurité du trafic. Cette disposition ne constitue pas un moyen de combattre la criminalité, mais seulement d’assurer un comportement responsable dans la circulation, afin de protéger les usagers de la route (cf. Cédric MIZEL, Droit et pratique illustrée du retrait du permis de conduire, 2015, p. 170). Un retrait du permis fondé sur l'art. 16d al. 1 let. c LCR n'est possible que s'il existe des indices suffisants que l'intéressé conduira sans observer les prescriptions et sans égard pour autrui (ATF 125 II 492 consid. 2a ; arrêts du Tribunal fédéral 1C_496/2018 du 20 mai 2019 consid. 5.1 ; 1C_134/2011 du 14 juin 2011 consid. 2.1).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 16d al. 1 let. c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du Tribunal fédéral 1C_496/2018 du 20 mai 2019 consid. 5.1 ; 1C_134/2011 du</w:t>
      </w:r>
    </w:p>
    <w:p>
      <w:r>
        <w:rPr>
          <w:b/>
        </w:rPr>
        <w:t>E. 14</w:t>
      </w:r>
    </w:p>
    <w:p>
      <w:r>
        <w:t>En l'espèce, il n'appartient ni au recourant ni, à ce stade, au tribunal de se déterminer sur la question de l'aptitude à la conduite de celui-là, à laquelle l'expertise souhaitée par l'OCV doit répondre. La seule question qui se pose ici revient en effet à savoir s'il existe ou non des doutes quant à cette aptitude, susceptible de justifier la mise en œuvre d'une telle expertise. Or, au vu du cumul et de la nature des infractions et comportements reprochés au recourant entre le 1er juin 2020 et le 21 janvier 2021 (notamment excès de vitesse, conduite dangereuse, vitesse inadaptée, opposition aux actes de l'autorité et violence exercée contre un membre de celle-ci, conduite sans être titulaire du permis pour la catégorie visée, conduite d'un motocycle non conforme aux prescriptions), auxquelles s'ajoutent les deux excès de vitesse tout à fait importants et la conduite d'un motocycle sans être titulaire du permis pour la catégorie correspondante</w:t>
      </w:r>
    </w:p>
    <w:p>
      <w:r>
        <w:t>- 10/11 - A/1277/2021 remontant aux 28 juin et 15 juillet 2020, il ne saurait être reproché à l'OCV d'avoir mésusé de son pouvoir d'appréciation en considérant qu'il se trouvait face à des indices suffisants pouvant suggérer une inaptitude caractérielle à la conduite et commandant que le recourant se soumette à une enquête, comme l'envisage l’art. 15d al. 1 let. d LCR. On comprend d'ailleurs mal pourquoi et comment, dans un tel contexte, le recourant a pu se voir délivrer un permis d'élève-conducteur le</w:t>
      </w:r>
    </w:p>
    <w:p>
      <w:r>
        <w:rPr>
          <w:b/>
        </w:rPr>
        <w:t>E. 16</w:t>
      </w:r>
    </w:p>
    <w:p>
      <w:r>
        <w:t>Un émolument de CHF 500.- sera mis à la charge du recourant, qui succombe (art. 87 al. 1 LPA et du règlement sur les frais, émoluments et indemnités en procédure administrative du 30 juillet 1986 - RFPA - E 5 10.03). Vu l'issue du litige, le recourant n’a pas droit à une indemnité de procédure (art. 87 al. 2 LPA a contrario).</w:t>
      </w:r>
    </w:p>
    <w:p>
      <w:r>
        <w:t>- 11/11 - A/1277/2021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