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JTAPI/97/2024 vom 7. März 2018</w:t>
      </w:r>
    </w:p>
    <w:p>
      <w:r>
        <w:t>GE Cour de justice, 2018-03-07, FR</w:t>
      </w:r>
    </w:p>
    <w:p>
      <w:r>
        <w:rPr>
          <w:b/>
        </w:rPr>
        <w:t xml:space="preserve">Quelle: </w:t>
      </w:r>
      <w:r>
        <w:t>https://mcp.opencaselaw.ch/entscheid/ge_gerichte_JTAPI_97_2024</w:t>
      </w:r>
    </w:p>
    <w:p>
      <w:r>
        <w:t>FR: GE_GERICHTE JTAPI/97/2024 du 7 mars 2018</w:t>
      </w:r>
    </w:p>
    <w:p>
      <w:r>
        <w:t>IT: GE_GERICHTE JTAPI/97/2024 del 7 marzo 2018</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3.6</w:t>
      </w:r>
    </w:p>
    <w:p>
      <w:r>
        <w:t>; 136 I 197 consid. 4.4.4 : arrêt du Tribunal fédéral 2C_197/2013 du 31 juillet 2013 consid. 4.1).</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w:t>
      </w:r>
    </w:p>
    <w:p>
      <w:r>
        <w:t>- 4/7 - A/293/2024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10</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11</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t>- 5/7 - A/293/2024</w:t>
      </w:r>
    </w:p>
    <w:p>
      <w:r>
        <w:rPr>
          <w:b/>
        </w:rPr>
        <w:t>E. 12</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w:t>
      </w:r>
    </w:p>
    <w:p>
      <w:r>
        <w:rPr>
          <w:b/>
        </w:rPr>
        <w:t>E. 13</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14</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15</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16</w:t>
      </w:r>
    </w:p>
    <w:p>
      <w:r>
        <w:t>En l'espèce, il existe des soupçons suffisants et concrets que M. A______ a vendu de la drogue dans les rues de Genève, le 19 janvier 2024, eu égard aux constatations policières, aux déclarations des trois acheteurs et à la drogue saisie. Conformément à la jurisprudence rappelée plus haut, un tel soupçon est suffisant pour légitimer une mesure d'éloignement au sens de l'art. 74 LEI et l'on peut ainsi retenir que, par son comportement, M. A______ a déjà troublé et est susceptible de troubler à nouveau l'ordre public.</w:t>
      </w:r>
    </w:p>
    <w:p>
      <w:r>
        <w:rPr>
          <w:b/>
        </w:rPr>
        <w:t>E. 17</w:t>
      </w:r>
    </w:p>
    <w:p>
      <w:r>
        <w:t>Par ailleurs, il ne dispose d'aucune autorisation de séjour en Suisse.</w:t>
      </w:r>
    </w:p>
    <w:p>
      <w:r>
        <w:t>- 6/7 - A/293/2024</w:t>
      </w:r>
    </w:p>
    <w:p>
      <w:r>
        <w:rPr>
          <w:b/>
        </w:rPr>
        <w:t>E. 18</w:t>
      </w:r>
    </w:p>
    <w:p>
      <w:r>
        <w:t>Par conséquent, les conditions de l'art. 74 al. 1 let. a LEI sont réalisées en l'espèce.</w:t>
      </w:r>
    </w:p>
    <w:p>
      <w:r>
        <w:rPr>
          <w:b/>
        </w:rPr>
        <w:t>E. 19</w:t>
      </w:r>
    </w:p>
    <w:p>
      <w:r>
        <w:t>Au surplus, tant la durée de la mesure de douze mois que l'étendue de celle-ci à l’entier du canton respectent le principe de la proportionnalité. M. A______ n'a aucune raison de se trouver à Genève n'y ayant aucun lien. La durée de la mesure se trouve dans la fourchette moyenne des mesures prononcées et n'apparaît pas d'emblée excessive. Dans cette mesure, l'interdiction prononcée constitue une atteinte très légère à la liberté personnelle de M. A______.</w:t>
      </w:r>
    </w:p>
    <w:p>
      <w:r>
        <w:rPr>
          <w:b/>
        </w:rPr>
        <w:t>E. 20</w:t>
      </w:r>
    </w:p>
    <w:p>
      <w:r>
        <w:t>Partant, le tribunal confirmera l'interdiction de pénétrer dans le canton de Genève prise à l'encontre de M. A______ pour une durée de douze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rPr>
          <w:b/>
        </w:rPr>
        <w:t>E. 22</w:t>
      </w:r>
    </w:p>
    <w:p>
      <w:r>
        <w:t>Un éventuel recours déposé contre le présent jugement n'aura pas d'effet suspensif (art. 10 al. 1 LaLEtr).</w:t>
      </w:r>
    </w:p>
    <w:p>
      <w:r>
        <w:t>- 7/7 - A/293/2024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