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JTAPI/976/2023 vom 8. März 2022</w:t>
      </w:r>
    </w:p>
    <w:p>
      <w:r>
        <w:t>GE Cour de justice, 2022-03-08, FR</w:t>
      </w:r>
    </w:p>
    <w:p>
      <w:r>
        <w:rPr>
          <w:b/>
        </w:rPr>
        <w:t xml:space="preserve">Quelle: </w:t>
      </w:r>
      <w:r>
        <w:t>https://mcp.opencaselaw.ch/entscheid/ge_gerichte_JTAPI_976_2023</w:t>
      </w:r>
    </w:p>
    <w:p>
      <w:r>
        <w:t>FR: GE_GERICHTE JTAPI/976/2023 du 8 mars 2022</w:t>
      </w:r>
    </w:p>
    <w:p>
      <w:r>
        <w:t>IT: GE_GERICHTE JTAPI/976/2023 del 8 marzo 2022</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6</w:t>
      </w:r>
    </w:p>
    <w:p>
      <w:r>
        <w:t>La recourante a sollicité l’audition de son assistante sociale.</w:t>
      </w:r>
    </w:p>
    <w:p>
      <w:r>
        <w:t>- 6/16 - A/1247/2023</w:t>
      </w:r>
    </w:p>
    <w:p>
      <w:r>
        <w:rPr>
          <w:b/>
        </w:rPr>
        <w:t>E. 7</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w:t>
      </w:r>
    </w:p>
    <w:p>
      <w:r>
        <w:rPr>
          <w:b/>
        </w:rPr>
        <w:t>E. 8</w:t>
      </w:r>
    </w:p>
    <w:p>
      <w:r>
        <w:t>En l'espèce, le tribunal estime que le dossier contient les éléments suffisants et nécessaires, tel qu'ils ressortent des écritures des parties, des pièces produites et du dossier de l'autorité intimée, pour statuer sur le litige sans qu’il soit utile de procéder à l’audition du témoin, rien ne permettant de penser que les éléments que celui-ci pourrait apporter oralement ne pouvaient pas l’être par écrit, ni qu’ils seraient déterminants pour l’issue du litige. Par conséquent, la demande d'instruction tendant à l’audition d’un témoin, en soi non obligatoires, sera rejetée.</w:t>
      </w:r>
    </w:p>
    <w:p>
      <w:r>
        <w:rPr>
          <w:b/>
        </w:rPr>
        <w:t>E. 9</w:t>
      </w:r>
    </w:p>
    <w:p>
      <w:r>
        <w:t>La recourante conteste le refus de l’OCPM de renouveler son autorisation de séjour.</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w:t>
      </w:r>
    </w:p>
    <w:p>
      <w:r>
        <w:rPr>
          <w:b/>
        </w:rPr>
        <w:t>E. 11</w:t>
      </w:r>
    </w:p>
    <w:p>
      <w:r>
        <w:t>L’ALCP, entré en vigueur le 1er juin 2002, et l’OLCP s’appliquent en premier lieu aux ressortissants des pays membres de l’UE/AELE. La LEI ne s'applique aux ressortissants des États membres de l'Union européenne que lorsque l’ALCP n'en</w:t>
      </w:r>
    </w:p>
    <w:p>
      <w:r>
        <w:t>- 7/16 - A/1247/2023 dispose pas autrement ou lorsqu’elle prévoit des dispositions plus favorables (art.</w:t>
      </w:r>
    </w:p>
    <w:p>
      <w:r>
        <w:rPr>
          <w:b/>
        </w:rPr>
        <w:t>E. 12</w:t>
      </w:r>
    </w:p>
    <w:p>
      <w:r>
        <w:t>En l’occurrence, la recourante étant de nationalité italienne, sa situation doit être examinée sous l’angle de l’ALCP et de l’OLCP.</w:t>
      </w:r>
    </w:p>
    <w:p>
      <w:r>
        <w:rPr>
          <w:b/>
        </w:rPr>
        <w:t>E. 13</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14</w:t>
      </w:r>
    </w:p>
    <w:p>
      <w:r>
        <w:t>Pour prétendre à l'application des dispositions de l'ALCP, il faut que le ressortissant étranger dispose d'un droit de séjour fondé sur l'accord (arrêt 2C_308/2017 du 21 février 2018 consid. 5.1).</w:t>
      </w:r>
    </w:p>
    <w:p>
      <w:r>
        <w:rPr>
          <w:b/>
        </w:rPr>
        <w:t>E. 15</w:t>
      </w:r>
    </w:p>
    <w:p>
      <w:r>
        <w:t>Selon l'art. 4 ALCP, le droit de séjour et d'accès à une activité économique est garanti sous réserve des dispositions de l'art. 10 et conformément aux dispositions de l’annexe I.</w:t>
      </w:r>
    </w:p>
    <w:p>
      <w:r>
        <w:rPr>
          <w:b/>
        </w:rPr>
        <w:t>E. 16</w:t>
      </w:r>
    </w:p>
    <w:p>
      <w:r>
        <w:t>En vertu de l’art. 2 al. 1 Annexe I ALCP, les ressortissants d'une partie contractante ont le droit de séjourner et d'exercer une activité économique sur le territoire de l'autre partie contractante selon les modalités prévues aux chapitres II à IV de l’annexe I ALCP. Les ressortissants d’une partie contractante ont le droit de séjourner et d’exercer une activité économique sur le territoire de l’autre partie contractante selon les modalités prévues aux chapitres II à IV de l’Annexe I ALCP (art. 2 al. 1 Annexe I ALCP). L’art.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17</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w:t>
      </w:r>
    </w:p>
    <w:p>
      <w:r>
        <w:t>- 8/16 - A/1247/2023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(arrêts 2C_289/2017 du 4 décembre 2017 consid. 4.2.1 ; 2C_761/2015 du 21 avril 2016 consid. 4.2.1). Pour apprécier si l’activité exercée est réelle et effective, il faut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références citées; arrêt 2C_761/2015 du 21 avril 2016 consid. 4.2.2). À cet égard, le Tribunal fédéral a eu l’occasion de préciser qu’un travail exercé au taux de 80 % pour un salaire mensuel de CHF 2'532.65 ne représentait pas un emploi à tel point réduit ou une rémunération si basse qu’il s’agirait d’une activité purement marginale et accessoire sortant du champ d’application de l’art. 6 Annexe I ALCP (arrêt 2C_1061/2013 du 14 juillet 2015 consid. 4.4). En revanche, il a considéré qu’une activité à taux partiel donnant lieu à un salaire mensuel d’environ CHF 600.- à CHF 800.- apparaissait tellement réduite et peu rémunératrice qu’elle devait être tenue pour marginale et accessoire (arrêt 2C_945/2021 du 11 août 2022 consid. 6.2 et les références citées).</w:t>
      </w:r>
    </w:p>
    <w:p>
      <w:r>
        <w:rPr>
          <w:b/>
        </w:rPr>
        <w:t>E. 18</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w:t>
      </w:r>
    </w:p>
    <w:p>
      <w:r>
        <w:t>- 9/16 - A/1247/2023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rPr>
          <w:b/>
        </w:rPr>
        <w:t>E. 19</w:t>
      </w:r>
    </w:p>
    <w:p>
      <w:r>
        <w:t>En vertu de l'art. 23 al. 1 OLCP, les autorisations de séjour de courte durée, de séjour et frontalières UE/AELE, notamment, peuvent être révoquées ou ne pas être prolongées, si les conditions requises pour leur délivrance ne sont plus remplies. Par ailleurs, l’art. 61a LEI prévoit que le droit de séjour des ressortissants des États membres de l’UE ou de l’AELE titulaires d’une autorisation de courte durée prend fin six mois après la cessation involontaire des rapports de travail. Le droit de séjour des ressortissants des États membres de l’UE ou de l’AELE titulaires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w:t>
      </w:r>
    </w:p>
    <w:p>
      <w:r>
        <w:rPr>
          <w:b/>
        </w:rPr>
        <w:t>E. 20</w:t>
      </w:r>
    </w:p>
    <w:p>
      <w:r>
        <w:t>En l’espèce, il ressort des éléments du dossier que depuis son arrivée en Suisse en mai 2016, la recourante a exercé une activité à temps partiel (12 heures par semaine), d’octobre 2016 à juillet 2017, pour un revenu global de CHF 6'123.- (soit en moyenne CHF 612.- par mois), un stage d’un mois en décembre 2017 pour un revenu de CHF 600.-, ainsi qu’une activité sur appel au service d’B______ Genève, d’une durée de trois mois maximum à partir du 3 octobre 2019, pour un revenu de CHF 199.-. Elle a également exercé des activités bénévoles d’octobre 2018 à janvier 2019 et de janvier 2019 jusqu’à une date non précisée. Depuis le 1er novembre 2016, elle perçoit des prestations de l’aide sociale et est en incapacité de travail à 100 % depuis le 1er novembre 2019. À l’instar de l’autorité intimée, le tribunal ne peut que constater que les différentes activités exercées par la recourante à partir du mois d’août 2017, soit un stage d’un mois et un travail sur appel, revêtent clairement un caractère marginal et accessoire au sens de la jurisprudence précitée, compte tenu de leur durée très limitée et la très faible rémunération que la recourante en a tirée. Le fait qu’elle dépendait déjà de l’aide sociale à cette époque en atteste. Quant aux activités bénévoles, elles ne peuvent pas être prises en compte dans l’activité réelle, s’agissant d’activités non rémunérées. Il appert ainsi que, depuis la fin de sa première activité, en juillet 2017, la recourante n’a plus exercé d’activité régulière rapportant un revenu suffisant. Par conséquent, elle ne peut plus se prévaloir du statut de travailleuse au sens de l’art. 6 Annexe I ALCP pour prétendre au renouvellement de son autorisation de séjour.</w:t>
      </w:r>
    </w:p>
    <w:p>
      <w:r>
        <w:t>- 10/16 - A/1247/2023</w:t>
      </w:r>
    </w:p>
    <w:p>
      <w:r>
        <w:rPr>
          <w:b/>
        </w:rPr>
        <w:t>E. 21</w:t>
      </w:r>
    </w:p>
    <w:p>
      <w:r>
        <w:t>Reste à déterminer si la recourante dispose d’un droit à pouvoir demeurer en Suisse.</w:t>
      </w:r>
    </w:p>
    <w:p>
      <w:r>
        <w:rPr>
          <w:b/>
        </w:rPr>
        <w:t>E. 22</w:t>
      </w:r>
    </w:p>
    <w:p>
      <w:r>
        <w:t>Selon l’art. 4 al. 1 Annexe I ALCP, les ressortissants d’une partie contractante ont le droit de demeurer sur le territoire d’une autre partie contractante après la fin de leur activité économique. L’art. 4 al. 2 Annexe I ALCP renvoie, conformément à l’art. 16 ALCP, au règlement (CEE) 1251/70 (pour les travailleurs salariés) et à la directive 75/34/CEE (pour les indépendants).</w:t>
      </w:r>
    </w:p>
    <w:p>
      <w:r>
        <w:rPr>
          <w:b/>
        </w:rPr>
        <w:t>E. 23</w:t>
      </w:r>
    </w:p>
    <w:p>
      <w:r>
        <w:t>Selon l’art. 2 al. 1 let. b du règlement (CEE) 1251/70, a le droit de demeurer à titre permanent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L'art. 4 al. 2 de ce même règlement précise que les périodes de chômage involontaire, dûment constatées par le bureau de main-d’œuvre compétent, et les absences pour cause de maladie ou accident sont considérées comme des périodes d’emploi au sens de l'art. 2 al. 1. Dans tous les cas, pour pouvoir prétendre à demeurer en Suisse sur la base de l'art. 4 Annexe I ALCP en relation avec l'art. 2 al. 1 let. b du règlement (CEE)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w:t>
      </w:r>
    </w:p>
    <w:p>
      <w:r>
        <w:rPr>
          <w:b/>
        </w:rPr>
        <w:t>E. 24</w:t>
      </w:r>
    </w:p>
    <w:p>
      <w:r>
        <w:t>Le Tribunal fédéral a précisé que lorsqu'une demande de rente AI a été déposée, il convenait d'attendre la décision de l'office compétent, avant de se prononcer sur un éventuel droit de demeurer en Suisse de l'intéressé (ATF 141 II 1 consid. 4.2.1 p. 11; arrêts 2C_1102/2013 du 8 juillet 2014 consid. 4.5; 2C_587/2013 du 30 octobre 2013 consid. 4.3).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(cf. arrêts 2C_262/2017 du 16 février 2018 consid. 3.2, destiné à la publication; ATF 141 II 1 consid. 4.2.3 p. 13; 2C_587/2013 du 30 octobre 2013 consid. 4.3).</w:t>
      </w:r>
    </w:p>
    <w:p>
      <w:r>
        <w:t>- 11/16 - A/1247/2023</w:t>
      </w:r>
    </w:p>
    <w:p>
      <w:r>
        <w:rPr>
          <w:b/>
        </w:rPr>
        <w:t>E. 25</w:t>
      </w:r>
    </w:p>
    <w:p>
      <w:r>
        <w:t>À teneur de l’art. 24 par.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 même et les membres de sa famille de moyens financiers suffisants pour ne pas devoir faire appel à l’aide sociale pendant leur séjour (let. a) et d’une assurance- maladie couvrant l’ensemble des risques (let. b). Le droit de séjour demeure tant que les bénéficiaires de ce droit répondent à ces conditions (art. 24 par. 8 Annexe I ALCP). L’art. 24 par. 2 Annexe I ALCOP précise que les moyens financiers nécessaires sont considérés comme suffisants lorsqu’ils dépassent le montant en dessous duquel les nationaux, eu égard à leur situation personnelle et, le cas échéant, et à celle des membres de leur famille,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26</w:t>
      </w:r>
    </w:p>
    <w:p>
      <w:r>
        <w:t>En l’espèce, la recourante réside en Suisse depuis le 1er mai 2016. Lors de la cessation de son activité lucrative, en août 2017, elle n’avait pas cumulé deux ans de séjour en Suisse. Par ailleurs, elle n’a pas cessé son activité salariée en raison d’une incapacité permanente de travail au sens de l’art. 2 al. 1 let. b du règlement 1251/70. En effet, lorsque son incapacité de travail est survenue, le 1er novembre 2019, cela faisait déjà plus de deux ans qu’elle n’exerçait plus d’activité régulière lui rapportant un revenu suffisant et qu’elle avait ainsi perdu son statut de travailleuse. Il ne ressort d’ailleurs pas du dossier que la recourante aurait perçu des prestations de l’assurance-chômage à cette époque, même s’il n’est pas contesté qu’elle était à la recherche d’un emploi. Le fait que, dans son arrêt du 31 janvier 2023, la chambre des assurances sociales a reconnu que sa capacité de travail était nulle depuis le 1er novembre 2019, de 60 % dès le mois d’août 2020 puis de 100 % à partir d’août 2021, lui donnant droit à un quart de rente du 1er février au 30 novembre 2021 (ATAS/1______ du 31 janvier 2023), n’y change rien, puisqu’elle ne disposait alors déjà plus de la qualité de travailleuse au sens de l’ALCP. De même, le recours qu’elle a formé auprès du Tribunal fédéral contre cet arrêt n’est pas déterminant. Pour le surplus, elle émarge à l’aide sociale depuis novembre 2016 et rien ne laisse à penser qu’elle sera en mesure prochainement d’atteindre une indépendance financière.</w:t>
      </w:r>
    </w:p>
    <w:p>
      <w:r>
        <w:t>- 12/16 - A/1247/2023 Au vu de ce qui précède, c’est donc à bon droit que l’autorité intimée a considéré que la recourante ne pouvait prétendre à demeurer en Suisse sur la base de l’art. 4 al. 1 Annexe I ALCP. La recourante ne saurait non plus bénéficier d’un titre de séjour pour ressortissant d’une partie contractante n’exerçant pas d’activité lucrative, étant donné qu’elle dépend depuis longtemps et dans une mesure importante de l’aide publique et ne dispose donc pas de moyens suffisants pour assurer ses propres besoins.</w:t>
      </w:r>
    </w:p>
    <w:p>
      <w:r>
        <w:rPr>
          <w:b/>
        </w:rPr>
        <w:t>E. 27</w:t>
      </w:r>
    </w:p>
    <w:p>
      <w:r>
        <w:t>Partant, faute de se trouver dans l’une des situations de libre circulation prévues par l’ALCP et d’en remplir les conditions, la recourante ne peut prétendre à l’octroi d’une autorisation de séjour fondées sur les dispositions précitées, seules pertinentes en l’espèce, de cet accord international.</w:t>
      </w:r>
    </w:p>
    <w:p>
      <w:r>
        <w:rPr>
          <w:b/>
        </w:rPr>
        <w:t>E. 28</w:t>
      </w:r>
    </w:p>
    <w:p>
      <w:r>
        <w:t>La question se pose encore de savoir si la recourante remplit les conditions pour bénéficier d’un permis de séjour pour « cas d’extrême gravité ».</w:t>
      </w:r>
    </w:p>
    <w:p>
      <w:r>
        <w:rPr>
          <w:b/>
        </w:rPr>
        <w:t>E. 29</w:t>
      </w:r>
    </w:p>
    <w:p>
      <w:r>
        <w:t>Aux termes de l’art. 20 OLCP, si les conditions d’admission sans activité lucrative ne sont pas remplies au sens de l’ALCP,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F- 1734/2019 du 23 mars 2020 consid. 8.1).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30</w:t>
      </w:r>
    </w:p>
    <w:p>
      <w:r>
        <w:t>À teneur de l’art. 30 al. 1 let. b LEI,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w:t>
      </w:r>
    </w:p>
    <w:p>
      <w:r>
        <w:t>- 13/16 - A/1247/2023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31</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 séjourné en Suisse pendant une assez longue période, qu’il s’y est bien intégré (au plan professionnel et social) et que son comportement n’a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w:t>
      </w:r>
    </w:p>
    <w:p>
      <w:r>
        <w:rPr>
          <w:b/>
        </w:rPr>
        <w:t>E. 33</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F- 1734/2019 du 23 mars 2020 consid. 8.5).</w:t>
      </w:r>
    </w:p>
    <w:p>
      <w:r>
        <w:rPr>
          <w:b/>
        </w:rPr>
        <w:t>E. 34</w:t>
      </w:r>
    </w:p>
    <w:p>
      <w:r>
        <w:t>Les directives et commentaires concernant l'ordonnance sur la libre circulation des personnes édictées par le SEM, état en janvier 2023, (ci-après : directives OLCP)</w:t>
      </w:r>
    </w:p>
    <w:p>
      <w:r>
        <w:t>- 14/16 - A/1247/2023 précisent (ch. 8.5)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35</w:t>
      </w:r>
    </w:p>
    <w:p>
      <w:r>
        <w:t>En l’occurrence, après un examen circonstancié du dossier et des pièces versées à la procédure, le tribunal constate qu’aucun motif important ne commande que la recourante puisse demeurer en Suisse en vertu de l’art. 20 OLCP. Ayant immigré en Suisse en mai 2016, elle y séjourne depuis huit ans, ce qui représente une relativement longue durée. Cependant, il ne ressort pas du dossier qu’elle y soit particulièrement intégrée, tant sur le plan professionnel que sur le plan social. Elle ne soutient pas s’être engagé dans la vie associative ou culturelle à Genève et ne fait pas état de liens personnels particulièrement forts qu’elle y aurait tissés au-delà du réseau de connaissances pouvant être raisonnablement attendu de tout étranger ayant passé un nombre d’années équivalent dans le pays. Son intégration sociale ne peut ainsi à l’évidence être qualifiée de bonne. Son intégration professionnelle ne saurait pas plus être qualifiée d’exceptionnelle. Elle n’a pas acquis des connaissances à ce point spécifiques qu’elle ne puisse les mettre en pratique dans son pays d’origine et émarge quoi qu’il en soit à l’Hospice général depuis plusieurs années et dans une large mesure. Pour le surplus, née en Italie en 1981, la recourante y a vécu jusqu’à l’âge de trente-quatre ans. Elle y a ainsi passé toute son enfance, son adolescence, âge déterminant pour la formation de la personnalité, ainsi qu’une partie de sa vie d’adulte, de sorte qu’elle maîtrise la langue ainsi que les us et coutumes de son pays d’origine. En outre, selon son curriculum vitae, elle y a intégré le marché du travail, puisqu’elle y a notamment travaillé comme aide-soignante et garde d’enfants avant d’immigrer en Suisse. La réintégration dans son pays d’origine ne devrait ainsi pas représenter un profond déracinement. En définitive, l’examen des circonstances et la pesée des intérêts en présence, dont ressort la prépondérance de l’absence d’intégration sociale et économique par rapport à la durée du séjour de la recourante en Suisse et des difficultés qu’elle pourrait connaître en cas de renvoi en Italie, ne font pas apparaître le refus litigieux comme disproportionné, ni comme contraire à l’art. 20 OLCP.</w:t>
      </w:r>
    </w:p>
    <w:p>
      <w:r>
        <w:rPr>
          <w:b/>
        </w:rPr>
        <w:t>E. 36</w:t>
      </w:r>
    </w:p>
    <w:p>
      <w:r>
        <w:t>En conclusion, c’est à bon droit que l'autorité intimée a refusé de renouveler l'autorisation de séjour de la recourante.</w:t>
      </w:r>
    </w:p>
    <w:p>
      <w:r>
        <w:t>- 15/16 - A/1247/2023</w:t>
      </w:r>
    </w:p>
    <w:p>
      <w:r>
        <w:rPr>
          <w:b/>
        </w:rPr>
        <w:t>E. 37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38</w:t>
      </w:r>
    </w:p>
    <w:p>
      <w:r>
        <w:t>En l’occurrence, la recourante n'obtenant pas le renouvellement de son autorisation de séjour, c'est également à bon droit que l'autorité intimée a prononcé son renvoi de Suisse. Il n'apparaît en outre pas que l'exécution de cette mesure ne serait pas possible, serait illicite ou qu'elle ne pourrait être raisonnablement exigée (art. 83 LEI).</w:t>
      </w:r>
    </w:p>
    <w:p>
      <w:r>
        <w:rPr>
          <w:b/>
        </w:rPr>
        <w:t>E. 39</w:t>
      </w:r>
    </w:p>
    <w:p>
      <w:r>
        <w:t>Mal fondé, le recours sera rejeté et la décision contestée confirmée.</w:t>
      </w:r>
    </w:p>
    <w:p>
      <w:r>
        <w:rPr>
          <w:b/>
        </w:rPr>
        <w:t>E. 40</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SEM.</w:t>
      </w:r>
    </w:p>
    <w:p>
      <w:r>
        <w:t>- 16/16 - A/1247/2023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