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JTAPI/974/2020 vom 9. November 2020</w:t>
      </w:r>
    </w:p>
    <w:p>
      <w:r>
        <w:t>GE Cour de justice, 2020-11-09, FR</w:t>
      </w:r>
    </w:p>
    <w:p>
      <w:r>
        <w:rPr>
          <w:b/>
        </w:rPr>
        <w:t xml:space="preserve">Quelle: </w:t>
      </w:r>
      <w:r>
        <w:t>https://mcp.opencaselaw.ch/entscheid/ge_gerichte_JTAPI_974_2020</w:t>
      </w:r>
    </w:p>
    <w:p>
      <w:r>
        <w:t>FR: GE_GERICHTE JTAPI/974/2020 du 9 novembre 2020</w:t>
      </w:r>
    </w:p>
    <w:p>
      <w:r>
        <w:t>IT: GE_GERICHTE JTAPI/974/2020 del 9 novembre 2020</w:t>
      </w:r>
    </w:p>
    <w:p>
      <w:pPr>
        <w:pStyle w:val="Heading2"/>
      </w:pPr>
      <w:r>
        <w:t>Erwägungen</w:t>
      </w:r>
    </w:p>
    <w:p>
      <w:r>
        <w:rPr>
          <w:b/>
        </w:rPr>
        <w:t>E. 11</w:t>
      </w:r>
    </w:p>
    <w:p>
      <w:r>
        <w:t>Le Tribunal fédéral a jugé que l’application de ces directives et de la méthode forfaitaire de calcul de la valeur locative, par l’AFC-GE, pour les immeubles situés dans des pays qui ne connaissent pas l’imposition de la valeur locative, n’apparaissait pas contraire à l’art. 21 al. 2 LIFD (arrêts du Tribunal fédéral 2C_137/2019 précité consid. 6.2 ; 2C_829 et 830/2016 du 10 mai 2017 consid. 6).</w:t>
      </w:r>
    </w:p>
    <w:p>
      <w:r>
        <w:t>Il a également retenu que le taux de 4,5% comprenait déjà une déduction forfaitaire de 25% de la valeur locative brute pour les frais d’entretien (arrêts du Tribunal fédéral 2C_829 et 830/2016 précité consid. 8).</w:t>
      </w:r>
    </w:p>
    <w:p>
      <w:r>
        <w:t>Dans son arrêt 2C_137/2019 précité, il a cependant laissé ouverte la question de la problématique de la déductibilité des frais effectifs dépassant le forfait déjà compris dans le calcul de la valeur locative, sous l’angle de sa conformité avec l’art. 32 al. 4 LIFD, question qui se pose en l’espèce dès lors que le recourant considère, pièces à l’appui, que les frais d’entretien de son immeuble aux Etats- Unis, à hauteur de CHF 20’797.-, doivent être admis en déduction dans le calcul du revenu déterminant le taux d’imposition en lieu et place de la déduction forfaitaire.</w:t>
      </w:r>
    </w:p>
    <w:p>
      <w:r>
        <w:rPr>
          <w:b/>
        </w:rPr>
        <w:t>E. 12</w:t>
      </w:r>
    </w:p>
    <w:p>
      <w:r>
        <w:t>A cet égard, en principe, le contribuable qui possède des immeubles privés peut déduire les frais nécessaires à leur entretien, les frais de remise en état</w:t>
      </w:r>
    </w:p>
    <w:p>
      <w:r>
        <w:t>- 10/12 - A/1586/2017 d’immeubles acquis récemment, les primes d’assurances relatives à ces immeubles et les frais d’administration par des tiers (art. 32 al. 2 1ère phr. LIFD).</w:t>
      </w:r>
    </w:p>
    <w:p>
      <w:r>
        <w:rPr>
          <w:b/>
        </w:rPr>
        <w:t>E. 13</w:t>
      </w:r>
    </w:p>
    <w:p>
      <w:r>
        <w:t>Au lieu du montant effectif des frais et primes se rapportant aux immeubles privés, le contribuable peut faire valoir une déduction forfaitaire. Le Conseil fédéral arrête cette déduction forfaitaire.</w:t>
      </w:r>
    </w:p>
    <w:p>
      <w:r>
        <w:t>La possibilité pour le contribuable de choisir entre une déduction forfaitaire ou une déduction effective des frais relatifs à ses immeubles privés est confirmée par les dispositions d’exécution de la LIFD, soit notamment l’ordonnance du 24 août 1992 sur la déduction des frais relatifs aux immeubles privés dans le cadre de l’impôt fédéral direct (RS 642.116 ; ordonnance sur les frais relatifs aux immeubles), l’ordonnance du 24 août 1992 sur les mesures en faveur de l’utilisation rationnelle de l’énergie et du recours aux énergies renouvelables (RS 642.116.1) et l’ordonnance de l’AFC-CH du 24 août 1992 sur les frais relatifs aux immeubles privés déductibles dans le cadre de l’IFD (RS 642.116.2 ; ordonnance de l’AFC-CH sur les frais relatifs aux immeubles).</w:t>
      </w:r>
    </w:p>
    <w:p>
      <w:r>
        <w:t>Des règles similaires existent en matière d’ICC (art. 9 al. 3 1ère phr. LHID et art. 34 let. d LIPP), étant précisé que la jurisprudence rendue en matière d’IFD est en principe également valable pour l’application des dispositions cantonales harmonisées correspondantes (ATF 140 II 88 consid. 10 et les références citées ; 130 II 65 consid. 3.1 et 3.2 ; ATA/855/2018 du 21 août 2018 consid. 4).</w:t>
      </w:r>
    </w:p>
    <w:p>
      <w:r>
        <w:rPr>
          <w:b/>
        </w:rPr>
        <w:t>E. 14</w:t>
      </w:r>
    </w:p>
    <w:p>
      <w:r>
        <w:t>Dans son arrêt ATA/400/2020 précité (consid. 8), concernant un bien immobilier situé en Espagne, pays ne connaissant pas la valeur locative, et pour lequel les contribuables avaient produit des justificatifs de frais d’entretien en espagnol, la chambre administrative a toutefois retenu que le principe de la possibilité de choisir, ne permet en aucun cas le cumul d’une déduction forfaitaire et des frais effectifs. Ainsi, dans la mesure où il s’agissait de déterminer le taux d’imposition et non l’assiette de l’impôt, la détermination de la valeur locative selon un mode de calcul intégrant une déduction pour les frais d’entretien était admise (arrêt du Tribunal fédéral 2C_829 et 830/2016 précité consid. 6.1), alors qu’il pourrait être difficile d’établir les frais d’entretien compte tenu de la situation de l’immeuble et donc des justificatifs espagnols (ATA/120/2019 précité consid. 9). C’était dès lors à tort que le TAPI avait retenu la déductibilité des frais effectifs.</w:t>
      </w:r>
    </w:p>
    <w:p>
      <w:r>
        <w:rPr>
          <w:b/>
        </w:rPr>
        <w:t>E. 15</w:t>
      </w:r>
    </w:p>
    <w:p>
      <w:r>
        <w:t>En l’espèce, il n’est pas contesté que les États-Unis ne connaissaient pas le principe de la valeur locative. La situation du recourant n’est dès lors pas comparable à celle d’un contribuable propriétaire d’un bien en France, dont le droit national prévoit l’imposition de la valeur locative. Elle est en revanche en tous points comparable à celle réglée dans l’ATA/120/2019 précité. Dans ces conditions, faisant sien le développement de la chambre administrative (consid. 8b), le tribunal retiendra que l’AFC pouvait à</w:t>
      </w:r>
    </w:p>
    <w:p>
      <w:r>
        <w:t>- 11/12 - A/1586/2017 juste titre déterminer la valeur locative selon un mode de calcul intégrant une déduction pour les frais d’entretien au motif que les justificatifs produits en langue anglaise et non traduits ne permettaient pas d’analyser la réalité des frais d’entretien effectifs, sauf à engendrer des frais déraisonnables et un travail supplémentaire important, alors même que ces éléments n’étaient pris en considération que pour le taux d’imposition.</w:t>
      </w:r>
    </w:p>
    <w:p>
      <w:r>
        <w:rPr>
          <w:b/>
        </w:rPr>
        <w:t>E. 16</w:t>
      </w:r>
    </w:p>
    <w:p>
      <w:r>
        <w:t>Il s’ensuit que le recours de M. A______ sera rejeté et les décisions sur réclamation du 23 mars 2017 confirmées.</w:t>
      </w:r>
    </w:p>
    <w:p>
      <w:r>
        <w:rPr>
          <w:b/>
        </w:rPr>
        <w:t>E. 17</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Vu l’issue du litige, aucune indemnité de procédure ne sera allouée (art. 87 al. 2 LPA).</w:t>
      </w:r>
    </w:p>
    <w:p>
      <w:r>
        <w:t>- 12/12 - A/1586/2017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