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JTAPI/972/2024 vom 29. Dezember 2021</w:t>
      </w:r>
    </w:p>
    <w:p>
      <w:r>
        <w:t>GE Cour de justice, 2021-12-29, FR</w:t>
      </w:r>
    </w:p>
    <w:p>
      <w:r>
        <w:rPr>
          <w:b/>
        </w:rPr>
        <w:t xml:space="preserve">Quelle: </w:t>
      </w:r>
      <w:r>
        <w:t>https://mcp.opencaselaw.ch/entscheid/ge_gerichte_JTAPI_972_2024</w:t>
      </w:r>
    </w:p>
    <w:p>
      <w:r>
        <w:t>FR: GE_GERICHTE JTAPI/972/2024 du 29 décembre 2021</w:t>
      </w:r>
    </w:p>
    <w:p>
      <w:r>
        <w:t>IT: GE_GERICHTE JTAPI/972/2024 del 29 dicembre 2021</w:t>
      </w:r>
    </w:p>
    <w:p>
      <w:pPr>
        <w:pStyle w:val="Heading2"/>
      </w:pPr>
      <w:r>
        <w:t>Erwägungen</w:t>
      </w:r>
    </w:p>
    <w:p>
      <w:r>
        <w:rPr>
          <w:b/>
        </w:rPr>
        <w:t>E. 20</w:t>
      </w:r>
    </w:p>
    <w:p>
      <w:r>
        <w:t>La recourante se prévaut également de l'art. 30 al. 1 let. b LEI à teneur duquel il est possible de déroger aux conditions d’admission pour tenir compte d’intérêts publics majeurs. Cette disposition est précisée notamment par l’art. 32 OASA qui dispose qu’une autorisation de courte durée ou une autorisation de séjour peut être accordée en vue de préserver des intérêts publics majeurs. Lors de l’appréciation, il convient en particulier de tenir compte : (let. d) de la nécessité de la présence d’un étranger dans une procédure pénale.</w:t>
      </w:r>
    </w:p>
    <w:p>
      <w:r>
        <w:rPr>
          <w:b/>
        </w:rPr>
        <w:t>E. 21</w:t>
      </w:r>
    </w:p>
    <w:p>
      <w:r>
        <w:t>L’expression « intérêts publics majeurs » au sens des dispositions précitées constitue une notion juridique indéterminée. Une application trop large serait incompatible avec la LEI et l’OASA (arrêt du Tribunal administratif fédéral F- 4838/2020 du 1er décembre 2022 consid. 6.2 ; directives et commentaires du secrétariat d’État aux migrations, domaine des étrangers, p. 91 ch. 5.5, état au 1er septembre 2023).</w:t>
      </w:r>
    </w:p>
    <w:p>
      <w:r>
        <w:rPr>
          <w:b/>
        </w:rPr>
        <w:t>E. 22</w:t>
      </w:r>
    </w:p>
    <w:p>
      <w:r>
        <w:t>Les cantons n'appliquent cette réglementation d'exception qu'avec une grande retenue - par comparaison avec l'admission ordinaire. Ces facilités d'admission avaient été explicitement souhaitées à l'époque par le législateur et les cantons et correspondent à une pratique précédant l'entrée en vigueur de la LEI. Dans les faits, il est très rare que des autorisations de séjour de courte durée soient accordées en application de l'art. 30 al. 1 let. b LEI, en lien avec l'art. 32 al. 1 OASA. La compétence d'accorder une autorisation de séjour sur la base d'intérêts publics majeurs revient aux cantons. Ce sont eux qui décident, de leur propre initiative, de faire une demande en ce sens auprès du SEM, qui prend la décision finale. L’autorité cantonale doit cependant démontrer qu’elle a un intérêt particulièrement</w:t>
      </w:r>
    </w:p>
    <w:p>
      <w:r>
        <w:t>- 13/17 - A/1070/2024 important. Il s'agit toujours de décisions au cas par cas (JTAPI/912/2015 du 17 août 2015 consid. 10).</w:t>
      </w:r>
    </w:p>
    <w:p>
      <w:r>
        <w:rPr>
          <w:b/>
        </w:rPr>
        <w:t>E. 23</w:t>
      </w:r>
    </w:p>
    <w:p>
      <w:r>
        <w:t>En l’occurrence, et comme le tribunal l'a déjà relevé dans son jugement précité du 4 octobre 2024 : selon la jurisprudence (arrêts du Tribunal fédéral 1B_259/2021 du 19 août 2021 consid. 2.3 et 6B_1015/2019 du 4 décembre 2019 consid. 5.5.7), la Convention d’Istanbul ne crée pas de droits subjectifs en faveur des particuliers, mais seulement des obligations à l'égard des États parties. En conséquence, la recourante ne peut tirer aucun droit de cet accord.</w:t>
      </w:r>
    </w:p>
    <w:p>
      <w:r>
        <w:t>C’est également en vain qu’elle se prévaut d’une violation du droit d’accès au juge (art. 29a de la Constitution fédérale de la Confédération suisse du 18 avril 1999 - Cst. - RS 101), du droit à une enquête effective et qu’elle prétend que sa présence en Suisse est nécessaire.</w:t>
      </w:r>
    </w:p>
    <w:p>
      <w:r>
        <w:t>En effet, assistée d’un avocat, elle a été à même de contester les ordonnances de non-entrée en matière rendues à l’encontre de chacun des époux B______ et C______. Elle a également pu saisir efficacement la chambre pénale de recours et le Tribunal fédéral et a été à même de former opposition à l’ordonnance pénale du 7 décembre 2022, la condamnant pour séjour illégal et injure. D’ailleurs, ladite chambre, par arrêt du 21 mars 2023, a partiellement fait droit à ses conclusions, puisqu’elle a renvoyé la cause au Ministère public pour qu’il instruise la question des menaces qu’elle reprochait à M. B______.</w:t>
      </w:r>
    </w:p>
    <w:p>
      <w:r>
        <w:t>En outre, la recourante n’a produit aucune pièce apte à démontrer que sa présence en Suisse se révèle indispensable pour faire valoir ses droits dans le cadre des procédures pénales auxquelles elle est partie. Ainsi qu’il a été relevé ci-dessus, elle est représentée par un avocat. Par ailleurs, elle ne se trouve pas dans la situation visée par l’art. 336 du code de procédure pénale suisse du 5 octobre 2007 (CPP - RS 312.0), qui concerne l’obligation de comparaître en personne. Ainsi, il n’existe aucun intérêt public majeur, justifiant que la recourante demeure en Suisse durant les procédures pénales.</w:t>
      </w:r>
    </w:p>
    <w:p>
      <w:r>
        <w:rPr>
          <w:b/>
        </w:rPr>
        <w:t>E. 24</w:t>
      </w:r>
    </w:p>
    <w:p>
      <w:r>
        <w:t>Au vu de ce qui précède, l'OCPM n'a violé ni le droit conventionnel, ni le droit fédéral, ni encore excédé ou abusé de son pouvoir d'appréciation (cf. art. 96 LEI) en rejetant la demande formulée par la recourante. Dans ces conditions, le tribunal, qui doit faire preuve de retenue et respecter la latitude de jugement conférée à l’autorité intimée, ne saurait en corriger le résultat en fonction d’une autre conception, sauf à statuer en opportunité, ce que la loi lui interdit de faire.</w:t>
      </w:r>
    </w:p>
    <w:p>
      <w:r>
        <w:rPr>
          <w:b/>
        </w:rPr>
        <w:t>E. 25</w:t>
      </w:r>
    </w:p>
    <w:p>
      <w:r>
        <w:t>Selon l’art. 64 al. 1 let. c LEI, les autorités compétentes rendent une décision de renvoi ordinaire à l’encontre d’un étranger auquel une autorisation est refusée,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t>- 14/17 - A/1070/2024</w:t>
      </w:r>
    </w:p>
    <w:p>
      <w:r>
        <w:rPr>
          <w:b/>
        </w:rPr>
        <w:t>E. 26</w:t>
      </w:r>
    </w:p>
    <w:p>
      <w:r>
        <w:t>En l’espèce, dès lors que l’autorité intimée a refusé de soumettre le cas de la recourante au SEM avec un préavis positif en vue de la délivrance d’un titre de séjour, c’est à juste titre que le renvoi de cette dernière a été prononcé.</w:t>
      </w:r>
    </w:p>
    <w:p>
      <w:r>
        <w:rPr>
          <w:b/>
        </w:rPr>
        <w:t>E. 27</w:t>
      </w:r>
    </w:p>
    <w:p>
      <w:r>
        <w:t>Reste toutefois à déterminer si l’exécution du renvoi est conforme à l’art. 83 LEI, plus particulièrement, sous l’angle de l’exigibilité.</w:t>
      </w:r>
    </w:p>
    <w:p>
      <w:r>
        <w:rPr>
          <w:b/>
        </w:rPr>
        <w:t>E. 28</w:t>
      </w:r>
    </w:p>
    <w:p>
      <w:r>
        <w:t>Conformément à l’art. 83 al. 1 LEI, le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(arrêt du Tribunal administratif fédéral D-6776/2023 du 15 décembre 2023).</w:t>
      </w:r>
    </w:p>
    <w:p>
      <w:r>
        <w:rPr>
          <w:b/>
        </w:rPr>
        <w:t>E. 29</w:t>
      </w:r>
    </w:p>
    <w:p>
      <w:r>
        <w:t>L’admission provisoire est de la seule compétence du SEM ; elle ne peut être que proposée par les autorités cantonales (art. 83 al. 6 LEI ; arrêt du Tribunal fédéral 2C_1001/2019 du 3 décembre 2019 consid. 3). L’art. 83 al. 6 LEI vise avant tout la situation dans laquelle des autorités cantonales constatent des obstacles liés à l’exécution d’un renvoi. Elle n’est pas conditionnée à une demande de l’intéressé, ni à ce qu’un membre de la famille se trouve déjà au bénéfice d’une admission provisoire. Cette disposition a un caractère facultatif et implique que le SEM n’est saisi que si l’avis de l’autorité cantonale s’avère positif. Les intéressés n’ont, pour leur part, aucun droit à ce que le canton demande au SEM une admission provisoire en leur faveur sur la base de l’art. 83 al. 6 LEI (ATF 141 I 49 consid. 3.5.3). Néanmoins, l’existence même de l’art. 83 LEI implique que l’autorité cantonale de police des étrangers, lorsqu’elle entend exécuter la décision de renvoi, statue sur la question de son exigibilité (ATA/1539/2017 du 28 novembre 2017 consid. 7c).</w:t>
      </w:r>
    </w:p>
    <w:p>
      <w:r>
        <w:rPr>
          <w:b/>
        </w:rPr>
        <w:t>E. 30</w:t>
      </w:r>
    </w:p>
    <w:p>
      <w:r>
        <w:t>Selon l’art. 83 al. 4 LEI, l’exécution du renvoi n’est pas raisonnablement exigible si elle met concrètement en danger l’étranger, par exemple en cas de guerre, de guerre civile, de violence généralisée ou de nécessité médicale.</w:t>
      </w:r>
    </w:p>
    <w:p>
      <w:r>
        <w:rPr>
          <w:b/>
        </w:rPr>
        <w:t>E. 31</w:t>
      </w:r>
    </w:p>
    <w:p>
      <w:r>
        <w:t>Cette disposition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éd.,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(arrêt du Tribunal administratif fédéral F-5549/2020 du 17 octobre 2022 consid. 7.1 ; ATA/14/2024 du 9 janvier 2024 consid. 5.3). S’agissant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w:t>
      </w:r>
    </w:p>
    <w:p>
      <w:r>
        <w:t>- 15/17 - A/1070/2024 entendre les soins de médecine générale et d’urgence absolument nécessaires à la garantie de la dignité humaine. Ainsi, si les soins essentiels nécessaires ne peuvent pas être assurés dans le pays d’origine de l’étranger concerné,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l’exécution du renvoi sera raisonnablement exigible (arrêt du Tribunal administratif fédéral E-2092/2023 du 3 novembre 2023 consid. 7.2 ; ATA/137/2022 du 8 février 2022 consid. 9d).</w:t>
      </w:r>
    </w:p>
    <w:p>
      <w:r>
        <w:rPr>
          <w:b/>
        </w:rPr>
        <w:t>E. 32</w:t>
      </w:r>
    </w:p>
    <w:p>
      <w:r>
        <w:t>L’art. 83 al. 4 LEI ne confère donc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E-2092/2023 du 3 novembre 2023 consid. 7.1 et 7.2).</w:t>
      </w:r>
    </w:p>
    <w:p>
      <w:r>
        <w:rPr>
          <w:b/>
        </w:rPr>
        <w:t>E. 33</w:t>
      </w:r>
    </w:p>
    <w:p>
      <w:r>
        <w:t>En l’occurrence, rien au dossier ne permet de retenir que les problèmes médicaux de la recourante présentent une gravité telle que l’exécution de son renvoi aux Philippines la mettrait de manière imminente, sérieusement et concrètement en danger. Partant, il convient de retenir que l’exécution de son renvoi est raisonnablement exigible au sens de l’art. 83 LEI, de sorte que l’OCPM n’avait pas à proposer son admission provisoire au SEM.</w:t>
      </w:r>
    </w:p>
    <w:p>
      <w:r>
        <w:rPr>
          <w:b/>
        </w:rPr>
        <w:t>E. 34</w:t>
      </w:r>
    </w:p>
    <w:p>
      <w:r>
        <w:t>Mal fondé, le recours sera rejeté et la décision contestée confirmée.</w:t>
      </w:r>
    </w:p>
    <w:p>
      <w:r>
        <w:rPr>
          <w:b/>
        </w:rPr>
        <w:t>E. 35</w:t>
      </w:r>
    </w:p>
    <w:p>
      <w:r>
        <w:t>En application des art. 87 al. 1 LPA et 1 et 2 du règlement sur les frais, émoluments et indemnités en procédure administrative du 30 juillet 1986 (RFPA - E 5 10.03), la recourante, qui succombe, est condamnée au paiement d’un émolument s'élevant à CHF 600.-. 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Vu l’issue du litige, aucune indemnité de procédure ne sera allouée (art. 87 al. 2 LPA).</w:t>
      </w:r>
    </w:p>
    <w:p>
      <w:r>
        <w:t>- 16/17 - A/1070/2024</w:t>
      </w:r>
    </w:p>
    <w:p>
      <w:r>
        <w:rPr>
          <w:b/>
        </w:rPr>
        <w:t>E. 36</w:t>
      </w:r>
    </w:p>
    <w:p>
      <w:r>
        <w:t>En vertu des art. 89 al. 2 et 111 al. 2 de la loi sur le Tribunal fédéral du 17 juin 2005 (LTF - RS 173.110), le présent jugement sera communiqué au secrétariat d'État aux migrations.</w:t>
      </w:r>
    </w:p>
    <w:p>
      <w:r>
        <w:t>- 17/17 - A/1070/2024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