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JTAPI/96/2024 vom 6. Februar 2024</w:t>
      </w:r>
    </w:p>
    <w:p>
      <w:r>
        <w:t>GE Cour de justice, 2024-02-06, FR</w:t>
      </w:r>
    </w:p>
    <w:p>
      <w:r>
        <w:rPr>
          <w:b/>
        </w:rPr>
        <w:t xml:space="preserve">Quelle: </w:t>
      </w:r>
      <w:r>
        <w:t>https://mcp.opencaselaw.ch/entscheid/ge_gerichte_JTAPI_96_2024</w:t>
      </w:r>
    </w:p>
    <w:p>
      <w:r>
        <w:t>FR: GE_GERICHTE JTAPI/96/2024 du 6 février 2024</w:t>
      </w:r>
    </w:p>
    <w:p>
      <w:r>
        <w:t>IT: GE_GERICHTE JTAPI/96/2024 del 6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w:t>
      </w:r>
    </w:p>
    <w:p>
      <w:r>
        <w:t>- 7/16 - A/2617/2023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5</w:t>
      </w:r>
    </w:p>
    <w:p>
      <w:r>
        <w:t>A titre préalable, la recourante sollicite son audition, le cas échéant par la représentation suisse au Liban.</w:t>
      </w:r>
    </w:p>
    <w:p>
      <w:r>
        <w:rPr>
          <w:b/>
        </w:rPr>
        <w:t>E. 6</w:t>
      </w:r>
    </w:p>
    <w:p>
      <w:r>
        <w:t>Le droit d’être entendu garanti par l’art. 29 al. 2 Cst.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En revanche, le droit d’être entendu ne confère pas celui de l’être oralement, ni celui d’obtenir l’audition de témoins (ATF 140 I 68 consid. 9.6.1 ; arrêt du Tribunal</w:t>
      </w:r>
    </w:p>
    <w:p>
      <w:r>
        <w:t>- 8/16 - A/2617/2023 fédéral 8C_381/2021 du 17 décembre 2021 consid. 3.2 ; cf. aussi art. 41 in fine LPA).</w:t>
      </w:r>
    </w:p>
    <w:p>
      <w:r>
        <w:rPr>
          <w:b/>
        </w:rPr>
        <w:t>E. 7</w:t>
      </w:r>
    </w:p>
    <w:p>
      <w:r>
        <w:t>La CDE prévoit que les Etats parties garantissent à l'enfant qui est capable de discernement le droit d'exprimer librement son opinion sur toute question l'intéressant, les opinions de l'enfant étant dûment prises en considération eu égard à son âge et à son degré de maturité (art. 12 al. 1 CDE).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(art. 12 al. 2 CDE). A l'instar de ce qui prévaut pour l'art. 29 Cst., cette norme conventionnelle ne confère cependant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(ATF 124 Il 361 consid. 3 et 4 ; arrêt du Tribunal fédéral 5A 432/2012 du 23 juillet 2012 consid.'3.2). Tribunal fédéral 5A 432/2012 du 23 juillet 2012 consid. 3.2). Ces dernières considérations valent aussi pour l'art. 47 al. 4 LEI qui prévoit à sa deuxième phrase que « si nécessaire, les enfants de plus de quatorze ans sont entendus » (arrêts du Tribunal fédéral 2C_303/2014 du 20 février 2015 consid. 5.1 ; 2C_192/201 1 du 14 septembre 2011 consid. 3.3.2).</w:t>
      </w:r>
    </w:p>
    <w:p>
      <w:r>
        <w:rPr>
          <w:b/>
        </w:rPr>
        <w:t>E. 8</w:t>
      </w:r>
    </w:p>
    <w:p>
      <w:r>
        <w:t>En l’occurrence, le tribunal estime que le dossier contient les éléments suffisants et nécessaires pour statuer en toute connaissance de cause sur le litige, de sorte qu’il n’apparaît pas utile de procéder à l’audition de la recourante. En tout état, représentée par son père et leur mandataire, elle a pu faire valoir ses arguments, dans le cadre du recours et des écritures subséquentes, notamment la réplique du</w:t>
      </w:r>
    </w:p>
    <w:p>
      <w:r>
        <w:rPr>
          <w:b/>
        </w:rPr>
        <w:t>E. 10</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w:t>
      </w:r>
    </w:p>
    <w:p>
      <w:r>
        <w:t>- 9/16 - A/2617/2023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11</w:t>
      </w:r>
    </w:p>
    <w:p>
      <w:r>
        <w:t>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12</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 Selon le texte clair de la disposition et conformément à la volonté du législateur, le délai de l'art. 47 al. 1 LEI s'applique également au conjoint du regroupant (principe confirmé in arrêt du Tribunal fédéral 2C_323/2018 du 21 septembre 2018 consid. 4.2.2 et 4.2.4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13</w:t>
      </w:r>
    </w:p>
    <w:p>
      <w:r>
        <w:t>Selon la jurisprudence,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LEI et que la seconde demande intervienne également dans ces délais (cf. ATF 137 II 393 consid. 3.3 ; arrêts du Tribunal fédéral 2C_409/2018 du 23 janvier 2019 consid. 3.10, 2C_323/2018 du 21 septembre 2018 consid. 3 ; 2C_259/2018 du 9 novembre 2018 consid. 3.1, 2C_787/2016 du 18 janvier 2017 consid. 5 et la jurisprudence citée).</w:t>
      </w:r>
    </w:p>
    <w:p>
      <w:r>
        <w:rPr>
          <w:b/>
        </w:rPr>
        <w:t>E. 14</w:t>
      </w:r>
    </w:p>
    <w:p>
      <w:r>
        <w:t>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consid. 3.4 ; arrêt du Tribunal fédéral 2C_84/2010 du 1er octobre 2010 ; ATA/313/2019 du 26 mars 2019 consid. 7b).</w:t>
      </w:r>
    </w:p>
    <w:p>
      <w:r>
        <w:t>- 10/16 - A/2617/2023</w:t>
      </w:r>
    </w:p>
    <w:p>
      <w:r>
        <w:rPr>
          <w:b/>
        </w:rPr>
        <w:t>E. 15</w:t>
      </w:r>
    </w:p>
    <w:p>
      <w:r>
        <w:t>Les délais prévus à l’art. 47 LEI visent à permettre une intégration précoce (ATF 133 II 6 consid. 5.4 ; arrêt du Tribunal fédéral 2C_1176/2016 du 26 juillet 2017 consid. 4.2.) et ont également pour objectif la régulation de l’afflux d’étrangers (arrêt du Tribunal fédéral 2C_1/2017 du 22 mai 2017 consid. 4.1.2). Ces buts étatiques légitimes sont compatibles avec la CEDH (ATF 142 II 35 consid. 6.1).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2C_289/2019 du 28 mars 2019 consid. 5).</w:t>
      </w:r>
    </w:p>
    <w:p>
      <w:r>
        <w:rPr>
          <w:b/>
        </w:rPr>
        <w:t>E. 16</w:t>
      </w:r>
    </w:p>
    <w:p>
      <w:r>
        <w:t>En l’espèce, titulaire d’une autorisation de séjour lors du dépôt de sa demande, le recourant devait solliciter le regroupement familial sur la base de l’art. 44 al. 1 LEI au plus tard une année suivant le douzième anniversaire de la recourante, soit le ______ 2019. Déposée le 27 mars 2020, sa demande est donc tardive, ce qui n’est pas contesté, étant souligné que, conformément aux principes susmentionnés, la délivrance d’une autorisation d’établissement au recourant, le 5 avril 2022, n’a pas fait courir un nouveau délai.</w:t>
      </w:r>
    </w:p>
    <w:p>
      <w:r>
        <w:rPr>
          <w:b/>
        </w:rPr>
        <w:t>E. 17</w:t>
      </w:r>
    </w:p>
    <w:p>
      <w:r>
        <w:t>Passé le délai de l’art. 47 al. 1 LEI, l’autorisation sollicité ne peut être délivrée que pour des raisons familiales majeures (al. 4).</w:t>
      </w:r>
    </w:p>
    <w:p>
      <w:r>
        <w:rPr>
          <w:b/>
        </w:rPr>
        <w:t>E. 18</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du 22 mai 2017 consid. 4.1.3 et les références citées).</w:t>
      </w:r>
    </w:p>
    <w:p>
      <w:r>
        <w:rPr>
          <w:b/>
        </w:rPr>
        <w:t>E. 19</w:t>
      </w:r>
    </w:p>
    <w:p>
      <w:r>
        <w:t>Des raisons familiales majeures sont données au sens de l'art. 47 al. 4 LEI notamment le cas lorsque des enfants se trouveraient livrés à eux-mêmes dans leur pays d'origine, par exemple en cas de décès ou de maladie de la personne qui en a la charge (arrêt du Tribunal fédéral (2C_1025/2017 du 22 mai 2018 consid. 6.1). Quand le regroupement familial est demandé en raison de changements importants des circonstances à l'étranger, il convient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w:t>
      </w:r>
    </w:p>
    <w:p>
      <w:r>
        <w:t>- 11/16 - A/2617/2023 difficultés d'intégration qui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2C_1172/2016 du 26 juillet 2017 consid. 4.3.2 et les références citées).</w:t>
      </w:r>
    </w:p>
    <w:p>
      <w:r>
        <w:rPr>
          <w:b/>
        </w:rPr>
        <w:t>E. 20</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w:t>
      </w:r>
    </w:p>
    <w:p>
      <w:r>
        <w:rPr>
          <w:b/>
        </w:rPr>
        <w:t>E. 21</w:t>
      </w:r>
    </w:p>
    <w:p>
      <w:r>
        <w:t>En cas de regroupement familial ultérieur, l'âge des enfants concernés et les années qu'ils ont passées à l'étranger doivent être pris en compte afin de favoriser le regroupement en Suisse des enfants en bas âge. En règle générale, ces derniers ont conservé des liens plus étroits avec le parent vivant en Suisse que ceux qui sont déjà plus âgés et ont passé de nombreuses années à l'étranger. A cela s'ajoute que les enfants en bas âge sont plus à même de s'adapter à un nouvel environnement familial, social et culturel (nouvelles personnes de référence à la maison et à l'école, nouveau mode de vie, acquisition d'une nouvelle langue, éventuellement rattrapage de programmes scolaires, etc.). En effet, ils sont moins enclins à rencontrer des difficultés d'intégration dues au déracinement que les jeunes et les adolescents (ATF 133 II 6 consid. 5.3).</w:t>
      </w:r>
    </w:p>
    <w:p>
      <w:r>
        <w:rPr>
          <w:b/>
        </w:rPr>
        <w:t>E. 22</w:t>
      </w:r>
    </w:p>
    <w:p>
      <w:r>
        <w:t>Selon la jurisprudence,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w:t>
      </w:r>
    </w:p>
    <w:p>
      <w:r>
        <w:t>- 12/16 - A/2617/2023 procéder à un examen de l'ensemble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w:t>
      </w:r>
    </w:p>
    <w:p>
      <w:r>
        <w:rPr>
          <w:b/>
        </w:rPr>
        <w:t>E. 23</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w:t>
      </w:r>
    </w:p>
    <w:p>
      <w:r>
        <w:rPr>
          <w:b/>
        </w:rPr>
        <w:t>E. 24</w:t>
      </w:r>
    </w:p>
    <w:p>
      <w:r>
        <w:t>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w:t>
      </w:r>
    </w:p>
    <w:p>
      <w:r>
        <w:rPr>
          <w:b/>
        </w:rPr>
        <w:t>E. 25</w:t>
      </w:r>
    </w:p>
    <w:p>
      <w:r>
        <w:t>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arrêts cités ; arrêt du Tribunal fédéral 2C_728/2020 du 25 février 2021 consid. 5.1). S'agissant d'un regroupement familial, auquel peut notamment prétendre le conjoint de l'étranger qui possède le droit de résider durablement en Suisse (cf. ATF 146 I 185 consid. 6.1 et les arrêts cités),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(cf. ATF 146 I 185 consid. 6.2 ; arrêts du Tribunal fédéral 2C_728/2020 du 25 février 2021 consid. 5.1 ; 2C_153/2018 du 25 juin 2018 consid. 5.3 et les</w:t>
      </w:r>
    </w:p>
    <w:p>
      <w:r>
        <w:t>- 13/16 - A/2617/2023 arrêts cités). Il faut ajouter à cela le respect des délais légaux imposés par l'art. 47 LEI (arrêt du Tribunal fédéral 2C_728/2020 du 25 février 2021 consid. 5.1).</w:t>
      </w:r>
    </w:p>
    <w:p>
      <w:r>
        <w:rPr>
          <w:b/>
        </w:rPr>
        <w:t>E. 26</w:t>
      </w:r>
    </w:p>
    <w:p>
      <w:r>
        <w:t>En résumé, un droit durable à une autorisation de séjour fondé sur l'art. 8 CEDH donne en principe droit au regroupement familial, pour autant que les conditions posées par le droit interne - en l'espèce les art. 43 et 47 LEI - à ce regroupement soient remplies (cf. ATF 146 I 185 consid. 6.2 ; arrêts du Tribunal fédéral 2C_728/2020 du 25 février 2021 consid. 5.1 in fine).</w:t>
      </w:r>
    </w:p>
    <w:p>
      <w:r>
        <w:rPr>
          <w:b/>
        </w:rPr>
        <w:t>E. 27</w:t>
      </w:r>
    </w:p>
    <w:p>
      <w:r>
        <w:t>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p. 10 et les arrêts cités; ATF 2C_941/2010 du 10 mai 2011).</w:t>
      </w:r>
    </w:p>
    <w:p>
      <w:r>
        <w:rPr>
          <w:b/>
        </w:rPr>
        <w:t>E. 28</w:t>
      </w:r>
    </w:p>
    <w:p>
      <w:r>
        <w:t>Il faut également tenir compte de l'intérêt de l'enfant à maintenir des contacts réguliers avec ses parents, ainsi que l'exige l'art. 3 §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w:t>
      </w:r>
    </w:p>
    <w:p>
      <w:r>
        <w:rPr>
          <w:b/>
        </w:rPr>
        <w:t>E. 29</w:t>
      </w:r>
    </w:p>
    <w:p>
      <w:r>
        <w:t>En préambule, le tribunal relèvera que l'objet du présent litige ne permet pas de tenir compte du souhait exprimé des recourants, aussi compréhensible soit-il, de vivre réunis en Suisse. En effet, cette question ne pourrait être examinée que dans le cadre d'un regroupement familial déposé dans les délais prévus par l'art. 47 al. 1 LEI, tandis que le regroupement familial différé prévu par l'art. 47 al. 4 LEI oblige à ne prendre en considération que des raisons qui, selon la jurisprudence rappelée plus haut, trouvent essentiellement leur source dans le pays où vit la personne pour laquelle le regroupement est sollicité. A cet égard, les recourants font valoir l’absence de possibilité de prise en charge de B______ dans son pays, suite à l’abandon de sa mère et au décès de sa grand-mère paternelle et la situation politique et économique existant au Liban. Or, il ressort du dossier que la mère de la recourante réside (à nouveau) au Liban, de même que ses deux frères majeurs et ses oncles. Les allégations qu’aucun d’eux ne pourrait s’occuper d’elle et que sa mère l’aurait « abandonnée » pour s’occuper exclusivement de sa propre mère à Beyrouth - au demeurant étayées par aucune pièce - ne sont pas suffisantes pour justifier un regroupement familial différé en Suisse, ce d’autant plus qu’une solution de prise en charge alternative a été trouvée. En effet, à teneur du dossier, notamment de l’attestation du Maire D'J______ du 6 novembre 2023, la recourante vit dans son village natal chez son oncle paternel, L______, depuis le décès de sa grand-mère. Or, il n’est nullement fait état que cette solution serait provisoire, respectivement insatisfaisante. On ne saurait dès lors</w:t>
      </w:r>
    </w:p>
    <w:p>
      <w:r>
        <w:t>- 14/16 - A/2617/2023 retenir comme établi qu’aucune solution de prise en charge de la recourante ne serait possible au Liban ou que la jeune femme s’y trouverait livrée à elle-même. Quoiqu'il en soit, âgée aujourd'hui de dix-sept ans et neuf mois, et donc proche de la majorité, la recourante ne nécessite plus le même encadrement qu’un enfant plus jeune ou au début de l’adolescence. À ce jour, rien ne permet non plus de considérer qu’elle ne pourrait continuer à vivre et poursuivre ses études dans son pays, sous la supervision des membres de sa famille sur place et avec l’aide financière de son père depuis la Suisse, comme elle l’a fait jusqu’ici. De plus, compte tenu de son âge, il est douteux qu'il serait véritablement dans son intérêt de déplacer son centre de vie en Suisse. Son départ pourrait au contraire constituer un véritable déracinement, susceptible de s'accompagner de grandes difficultés d'intégration, étant rappelé que la jeune femme a passé toute son existence, dont les années essentielles pour son développement personnel, notamment son adolescence, au Liban. Il est donc indéniable que ses principales attaches socio-culturelles se trouvent dans ce pays, où résident notamment sa mère, ses frères, ses oncles et certainement ses amis. Enfin, au vu des circonstances du cas d'espèce, on ne saurait écarter l'idée que la demande de regroupement familial aurait également - voire principalement - pour but de donner à la recourante l'opportunité de suivre une formation en Suisse et de lui assurer de meilleures conditions de vie qu’au Liban, compte tenu notamment de la situation politico-économique que connait ce pays. La demande ne parait donc pas motivée uniquement par la volonté du recourant d'être réuni avec sa fille dont il vit séparé à tout le moins depuis 2011, date de sa rencontre avec son épouse en France voisine. Or, de telles raisons, certes honorables, ne sauraient être prises en compte dans le cadre du regroupement familial, qui plus est différé, dont le but n'est pas d'assurer aux enfants un avenir plus favorable en Suisse que dans leur pays. Pour le surplus, rien, dans le dossier, ne permet de soutenir que les recourants ne seraient plus en mesure de poursuivre leur relation comme jusqu’alors, par le biais des moyens de communication actuels et de visites réciproques. Au vu de ce qui précède, force est de retenir que les conditions restrictives posées au regroupement familial différé par l'art. 47 al. 4 LEI, en relation avec les art. 73 al. 3 et 75 OASA, ne sont pas réunies.</w:t>
      </w:r>
    </w:p>
    <w:p>
      <w:r>
        <w:rPr>
          <w:b/>
        </w:rPr>
        <w:t>E. 30</w:t>
      </w:r>
    </w:p>
    <w:p>
      <w:r>
        <w:t>L'application des art. 8 CEDH et 13 Cst., en lien avec l'art. 96 LEI, ne conduit pas à un résultat différent. En effet, comme indiqué plus haut, l'art. 47 al. 4 LEI doit demeurer l'exception et le fait de conditionner le regroupement familial différé aux conditions posées par le droit interne, en particulier la présence de raisons familiales majeures, est compatible avec le droit au respect de la vie familiale garanti à l'art. 8 CEDH. Au demeurant, le recourant n'a pas demandé le regroupement familial dans le délai légal, ni démontré avoir entretenu une relation véritablement étroite et effective, au sens où l'entend la jurisprudence, avec sa fille dont il vit séparé depuis de nombreuses années. Ces éléments impliquent déjà que le recourant ne peut pas invoquer l'art. 8 CEDH pour obtenir une autorisation de séjour en faveur de sa fille.</w:t>
      </w:r>
    </w:p>
    <w:p>
      <w:r>
        <w:t>- 15/16 - A/2617/2023 En tout état, dans la mesure où le recourant aurait été libre de déposer sa demande de regroupement dès l’obtention de son autorisation de séjour en 2016, mais qu’il ne l’a pas fait avant mars 2020, il n'apparaît pas disproportionné d'attendre de lui et de sa fille qu'ils continuent à vivre leur relation comme ils l’ont fait jusqu’à présent, soit en résidant dans des pays différents.</w:t>
      </w:r>
    </w:p>
    <w:p>
      <w:r>
        <w:rPr>
          <w:b/>
        </w:rPr>
        <w:t>E. 31</w:t>
      </w:r>
    </w:p>
    <w:p>
      <w:r>
        <w:t>La décision litigieuse est aussi conforme à la CDE qui n'accorde aucun droit au regroupement familial.</w:t>
      </w:r>
    </w:p>
    <w:p>
      <w:r>
        <w:rPr>
          <w:b/>
        </w:rPr>
        <w:t>E. 32</w:t>
      </w:r>
    </w:p>
    <w:p>
      <w:r>
        <w:t>Au vu de ce qui précède, le recours sera rejeté et la décision contestée confirmée.</w:t>
      </w:r>
    </w:p>
    <w:p>
      <w:r>
        <w:rPr>
          <w:b/>
        </w:rPr>
        <w:t>E. 33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secrétariat d'État aux migrations.</w:t>
      </w:r>
    </w:p>
    <w:p>
      <w:r>
        <w:t>- 16/16 - A/2617/2023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