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JTAPI/963/2022 vom 7. Dezember 2010</w:t>
      </w:r>
    </w:p>
    <w:p>
      <w:r>
        <w:t>GE Cour de justice, 2010-12-07, FR</w:t>
      </w:r>
    </w:p>
    <w:p>
      <w:r>
        <w:rPr>
          <w:b/>
        </w:rPr>
        <w:t xml:space="preserve">Quelle: </w:t>
      </w:r>
      <w:r>
        <w:t>https://mcp.opencaselaw.ch/entscheid/ge_gerichte_JTAPI_963_2022</w:t>
      </w:r>
    </w:p>
    <w:p>
      <w:r>
        <w:t>FR: GE_GERICHTE JTAPI/963/2022 du 7 décembre 2010</w:t>
      </w:r>
    </w:p>
    <w:p>
      <w:r>
        <w:t>IT: GE_GERICHTE JTAPI/963/2022 del 7 dicembre 2010</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Lorsque, comme en l'espèce, la détention est fondée sur l'art. 77 LEI, elle est soumise au contrôle de l'autorité judiciaire sous la forme de la procédure écrite en application de l'art. 80 al. 2 2ème phr. LEI, qui institue une exception au principe de l'oralité de la procédure institué par la loi (cf. Gregor CHATTON/Laurent MERZ, in Code annoté de droit des migrations, vol. II, Loi sur les étrangers, 2017, n. 30 ad art. 80 p. 869) n'impliquant pas le consentement de la personne détenue.</w:t>
      </w:r>
    </w:p>
    <w:p>
      <w:r>
        <w:rPr>
          <w:b/>
        </w:rPr>
        <w:t>E. 4</w:t>
      </w:r>
    </w:p>
    <w:p>
      <w:r>
        <w:t>Le tribunal statue ce jour dans le délai de nonante-six heures prévu par les art. 80 al. 2 LEI et 9 al. 3 LaLEtr, la détention administrative de M. A______ ayant concrètement débuté le 13 septembre 2022 à 9h00, comme l’indique le procès- verbal d’audition (cf. à cet égard arrêts du Tribunal fédéral 2C_618/2011 du 1er septembre 2011 consid. 2 ; 2C_206/2009 du 29 avril 2009 consid. 5.1.1 et les références citées).</w:t>
      </w:r>
    </w:p>
    <w:p>
      <w:r>
        <w:rPr>
          <w:b/>
        </w:rPr>
        <w:t>E. 5</w:t>
      </w:r>
    </w:p>
    <w:p>
      <w:r>
        <w:t>Le tribunal peut confirmer, réformer ou annuler la décision du commissaire de police ; le cas échéant, il ordonne la mise en liberté de l’étranger (art. 9 al. 3 LaLEtr).</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7</w:t>
      </w:r>
    </w:p>
    <w:p>
      <w:r>
        <w:t>En vertu de l'art. 77 al. 1 LEI précité, l'autorité cantonale compétente peut ordonner la détention d'un étranger afin d'assurer l'exécution de son renvoi ou de son expulsion aux conditions cumulatives (cf. ATA/611/2021 du 8 juin 2021 consid. 3a et la référence citée) suivantes : une décision exécutoire a été</w:t>
      </w:r>
    </w:p>
    <w:p>
      <w:r>
        <w:t>- 5/7 - A/2880/2022 prononcée (let. a) ; il n'a pas quitté la Suisse dans le délai imparti (let. b) ; l'autorité a dû se procurer elle-même les documents de voyage (let. c). Normalement, les autorités partent du principe que l’étranger dispose des documents de voyage ou se les procure lui-même. Si l’étranger a laissé entendre qu’il n’entreprendrait rien dans ce sens ou n’entreprend effectivement rien, ou s’il échoue dans ses efforts, elles deviennent actives. Lorsque, par la suite, elles parviennent à se procurer les documents nécessaires, la condition de l’art. 77 al. 1 let. c LEI est en principe remplie. Au regard de la détention selon l’art. 77 LEI, est décisif dans le comportement de l’étranger le fait qu’il n’ait pas quitté le pays dans le délai imparti et n'ait lui-même pas entrepris suffisamment de démarches pour obtenir des papiers au moment nécessaire. En revanche, si l’étranger échouait dans ses démarches malgré un comportement irréprochable, une détention ne se justifierait pas ; elle serait pour le moins disproportionnée, voire contraire à l’art. 5 CEDH. Cela étant, l’étranger devra au moins alléguer et rendre plausible qu’il avait tout entrepris en temps utile pour obtenir des papiers, s’il ne ressort rien du dossier à ce sujet. Pour le reste, d’autres éléments subjectifs ne sont pas exigés. Il n’est, entre autres, pas nécessaire qu’on puisse reprocher à l’étranger un manque de collaboration à l’obtention des papiers par les autorités, même si le titre de l’art. 77 LEI (« en cas de non-collaboration ») pourrait laisser entendre le contraire. La non-collaboration au sens de l’art. 77 LEI se résume au fait que l’étranger n’a pas ou pas suffisamment entrepris de démarches pour obtenir lui- même, à savoir sans le concours des autorités, les papiers indispensables à son départ de Suisse. Exiger une condition de non-collaboration supplémentaire rendrait l’art. 77 LEI superflu, étant donné qu’en cas de défaut de collaboration de la part de l’étranger, les motifs de détention de l’art. 76 al. 1 let. b ch. 3 ou 4 LEI seraient (déjà) applicables. Ce qui est décisif est que l’étranger n’ait pas lui-même entrepris dans ce sens les démarches exigibles de sa part. Que suite à des démarches introduites par les autorités, il se laisse prendre en photo, signe des documents ou accepte d’aller au rendez-vous organisé par les autorités auprès de la représentation diplomatique de son pays n’exclut pas d’emblée la détention selon l’art. 77 LEI (cf. Grégor CHATTON/Laurent MERZ, op. cit., n. 19 ad art. 77 p. 826).</w:t>
      </w:r>
    </w:p>
    <w:p>
      <w:r>
        <w:rPr>
          <w:b/>
        </w:rPr>
        <w:t>E. 8</w:t>
      </w:r>
    </w:p>
    <w:p>
      <w:r>
        <w:t>La durée de la détention ne peut excéder 60 jours (art. 77 al. 2 LEI) et les démarches nécessaires à l'exécution du renvoi ou de l'expulsion doivent être entreprises sans tarder (art. 77 al. 3 LEI).</w:t>
      </w:r>
    </w:p>
    <w:p>
      <w:r>
        <w:rPr>
          <w:b/>
        </w:rPr>
        <w:t>E. 9</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w:t>
      </w:r>
    </w:p>
    <w:p>
      <w:r>
        <w:t>- 6/7 - A/2880/2022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10</w:t>
      </w:r>
    </w:p>
    <w:p>
      <w:r>
        <w:t>En l'espèce, les trois conditions posées par l'art. 77 al. 1 LEI sont réunies. M. A______ fait l'objet d'une décision de renvoi de Suisse définitive et exécutoire. Il n'a pas quitté le pays dans le délai qui lui avait été imparti. Enfin, n'ayant entrepris aucune démarche en vue de son départ - et ayant répété lors de son audition du 13 février 2012 ne pas vouloir organiser son départ -, les autorités cantonales ont dû se procurer elles-mêmes les documents de voyage. Les ayant obtenus, elles ont pu réserver une place sur un vol à destination du Maroc pour le</w:t>
      </w:r>
    </w:p>
    <w:p>
      <w:r>
        <w:rPr>
          <w:b/>
        </w:rPr>
        <w:t>E. 14</w:t>
      </w:r>
    </w:p>
    <w:p>
      <w:r>
        <w:t>septembre 2022 au départ de Genève. Par conséquent, la détention administrative est fondée quant à son principe. Les autorités ont par ailleurs entrepris toutes les démarches nécessaires en vue de l'exécution du renvoi sans tarder puisqu'elles ont obtenu une place sur un vol à destination du Maroc pour le 14 septembre 2022. Le principe de célérité est dès lors respecté. Enfin, la durée de la détention de soixante jours respecte le cadre légal et n'apparait pas disproportionnée. Pour le surplus, compte tenu du refus de M. A______ de se soumettre à la décision de renvoi, ce qu'il a répété dans ses dernières observations, aucune autre mesure moins coercitive ne serait à même d'assurer la mise en œuvre de cette décision. Les principes de la légalité et de la proportionnalité apparaissent ainsi respectés. 11. Partant, eu égard à l'ensemble des circonstances, il y a lieu de confirmer l'ordre de mise en détention administrative pour une durée de soixante jours. 12.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- 7/7 - A/2880/2022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