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JTAPI/960/2024 vom 26. September 2024</w:t>
      </w:r>
    </w:p>
    <w:p>
      <w:r>
        <w:t>GE Cour de justice, 2024-09-26, FR</w:t>
      </w:r>
    </w:p>
    <w:p>
      <w:r>
        <w:rPr>
          <w:b/>
        </w:rPr>
        <w:t xml:space="preserve">Quelle: </w:t>
      </w:r>
      <w:r>
        <w:t>https://mcp.opencaselaw.ch/entscheid/ge_gerichte_JTAPI_960_2024</w:t>
      </w:r>
    </w:p>
    <w:p>
      <w:r>
        <w:t>FR: GE_GERICHTE JTAPI/960/2024 du 26 septembre 2024</w:t>
      </w:r>
    </w:p>
    <w:p>
      <w:r>
        <w:t>IT: GE_GERICHTE JTAPI/960/2024 del 26 settembre 2024</w:t>
      </w:r>
    </w:p>
    <w:p>
      <w:pPr>
        <w:pStyle w:val="Heading2"/>
      </w:pPr>
      <w:r>
        <w:t>Erwägungen</w:t>
      </w:r>
    </w:p>
    <w:p>
      <w:r>
        <w:rPr>
          <w:b/>
        </w:rPr>
        <w:t>E. 1</w:t>
      </w:r>
    </w:p>
    <w:p>
      <w:r>
        <w:t>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de la loi d'application de la loi fédérale sur les étrangers du 16 juin 1988 - LaLEtr - F 2 10).</w:t>
      </w:r>
    </w:p>
    <w:p>
      <w:r>
        <w:rPr>
          <w:b/>
        </w:rPr>
        <w:t>E. 2</w:t>
      </w:r>
    </w:p>
    <w:p>
      <w:r>
        <w:t>L'opposition de M. A______ ayant été formée dans le délai de dix jours courant dès la notification de la mesure entreprise, elle est recevable sous l'angle de l'art. 8 al. 1 LaLEtr.</w:t>
      </w:r>
    </w:p>
    <w:p>
      <w:r>
        <w:rPr>
          <w:b/>
        </w:rPr>
        <w:t>E. 2.2</w:t>
      </w:r>
    </w:p>
    <w:p>
      <w:r>
        <w:t>; 2C_570/2016 du 30 juin 2016 consid. 5.2 ; 2C_330/2015 du 26 novembre 2015 consid. 3.1 ; 2C_1142/2014 du 29 juin 2015 consid. 4.1 ; 2C_197/2013 du 31 juillet 2013 consid. 4.1 et les références citées ; ATA/124/2015 du 30 janvier 2015). Le fait que l’art. 74 al. 1 LEI ne prévoit pas de durée maximale ou minimale laisse une certaine latitude sur ce point à l’autorité compétente, dite durée devant être fixée en tenant compte des circonstances de chaque cas d’espèce et en procédant à une balance entre les intérêts en jeu, publics et privés (ATA/468/2018 du 14 mai</w:t>
      </w:r>
    </w:p>
    <w:p>
      <w:r>
        <w:t>- 7/8 - A/3134/2024 2018 consid. 4c ; ATA/1041/2017 du 30 juin 2017 consid. 9 ; ATA/802/2015 du 7 août 2015 consid. 7).</w:t>
      </w:r>
    </w:p>
    <w:p>
      <w:r>
        <w:rPr>
          <w:b/>
        </w:rPr>
        <w:t>E. 2.3</w:t>
      </w:r>
    </w:p>
    <w:p>
      <w:r>
        <w:t>et 4.3.1).</w:t>
      </w:r>
    </w:p>
    <w:p>
      <w:r>
        <w:rPr>
          <w:b/>
        </w:rPr>
        <w:t>E. 3</w:t>
      </w:r>
    </w:p>
    <w:p>
      <w:r>
        <w:t>Statuant ce jour, le tribunal respecte en outre le délai de nonante-six heures courant dès sa saisine que lui impose l'art. 9 al. 1 let. a LaLEtr.</w:t>
      </w:r>
    </w:p>
    <w:p>
      <w:r>
        <w:rPr>
          <w:b/>
        </w:rPr>
        <w:t>E. 4</w:t>
      </w:r>
    </w:p>
    <w:p>
      <w:r>
        <w:t>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t>- 4/8 - A/3134/2024 Les mesures prévues par l'art. 74 al. 1 let. a LEI visent à prévenir les atteintes à la sécurité et à l'ordre publics plutôt qu'à sanctionner un comportement déterminé (cf. arrêt du Tribunal fédéral 2A.583/2000 du 6 avril 2001 consid. 2a).</w:t>
      </w:r>
    </w:p>
    <w:p>
      <w:r>
        <w:rPr>
          <w:b/>
        </w:rPr>
        <w:t>E. 4.1</w:t>
      </w:r>
    </w:p>
    <w:p>
      <w:r>
        <w:t>; 2C_934/2017 du 23 mars 2018 consid. 5.1 ; 2C_431/2018 du 5 mars 2018 consid. 2.1 ; Gregor CHATTON/Laurent MERZ, op. cit., n. 22 ad art. 74 p. 739).</w:t>
      </w:r>
    </w:p>
    <w:p>
      <w:r>
        <w:rPr>
          <w:b/>
        </w:rPr>
        <w:t>E. 5</w:t>
      </w:r>
    </w:p>
    <w:p>
      <w:r>
        <w:t>Selon la doctrine, le motif à l’origine de la mesure doit néanmoins rester en lien avec le droit des étrangers et ne saurait poursuivre des objectifs exclusivement policiers, sécuritaires ou pénaux (cf. Gregor CHATTON/Laurent MERZ, in Minh Son NGUYEN/Cesla AMARELLE [éd.], op. cit., n. 15 ad art. 74 p. 732 et les arrêts cités). Le Tribunal fédéral retient cependant que la mesure peut avoir pour objectif principal d’empêcher l’étranger de commettre de nouvelles infractions (cf. ATF 142 II 1 consid. 4.4).</w:t>
      </w:r>
    </w:p>
    <w:p>
      <w:r>
        <w:rPr>
          <w:b/>
        </w:rPr>
        <w:t>E. 6</w:t>
      </w:r>
    </w:p>
    <w:p>
      <w:r>
        <w:t>Cumulativement, l’étranger doit, pour faire l’objet d’une assignation sur la base de l'art. 74 al. 1 let. a LEI, troubler ou menacer la sécurité et l’ordre publics. Dans le contexte de l’art. 74 LEI, cette notion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au regard du principe de la proportionnalité, suffire pour prononcer une telle mesure (cf. Gregor CHATTON/Laurent MERZ, op. cit., n. 16 ad art. 74 p. 733 et les arrêts cités).</w:t>
      </w:r>
    </w:p>
    <w:p>
      <w:r>
        <w:rPr>
          <w:b/>
        </w:rPr>
        <w:t>E. 7</w:t>
      </w:r>
    </w:p>
    <w:p>
      <w:r>
        <w:t>La mesure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 3.1 ; 6B_808/2011 du 24 mai 2012 consid. 1.2 ; 2C_437/2009 du 27 octobre 2009 consid. 2.1 ; ATA/199/2017 du 16 février 2017 ; ATA/73/2014 du 10 février 2014 ; ATA/45/2014 du 27 janvier 2014). D’autres comportements permettent néanmoins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Gregor CHATTON/Laurent MERZ, op. cit., n. 20 ad art.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w:t>
      </w:r>
    </w:p>
    <w:p>
      <w:r>
        <w:t>- 5/8 - A/3134/2024</w:t>
      </w:r>
    </w:p>
    <w:p>
      <w:r>
        <w:rPr>
          <w:b/>
        </w:rPr>
        <w:t>E. 8</w:t>
      </w:r>
    </w:p>
    <w:p>
      <w:r>
        <w:t>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 de contrainte poursuivant les mêmes buts que la détention administrative, mais se présentant en tant que mesure atténuée - et donc plus respectueuse du principe de la proportionnalité - par rapport à la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2C_88/2019 du 29 août 2019 consid. 3.2 ; 2C_828/2017 du 14 juin 2018 consid.</w:t>
      </w:r>
    </w:p>
    <w:p>
      <w:r>
        <w:rPr>
          <w:b/>
        </w:rPr>
        <w:t>E. 9</w:t>
      </w:r>
    </w:p>
    <w:p>
      <w:r>
        <w:t>L'art. 74 al. 1 let. b LEI ne présuppose pas l'existence d'un risque de fuite ou de disparition. Il n'est pas non plus nécessaire que la personne concernée constitue un trouble ou une menace particulier pour la sécurité et l'ordre publics.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cf. ATF 144 II 16 consid. 3.1 ; arrêts du Tribunal fédéral 2C_88/2019 du 29 août 2019 consid. 3.2 ; 2C_934/2017 du 23 mars 2018 consid. 4 ; Gregor CHATTON/Laurent MERZ, op. cit., n. 21 ad art. 74 p. 736 s.).</w:t>
      </w:r>
    </w:p>
    <w:p>
      <w:r>
        <w:rPr>
          <w:b/>
        </w:rPr>
        <w:t>E. 10</w:t>
      </w:r>
    </w:p>
    <w:p>
      <w:r>
        <w:t>Les mesures d'assignation à un lieu de séjour et l'interdiction de pénétrer dans une région déterminée doivent respecter le principe de la proportionnalité énoncé à l'art. 36 al. 3 Cst. ; cf. aussi art. 96 LEI ; arrêts du Tribunal fédéral 2C_570/2016 du 30 juin 2016 consid. 5.2 ; 2C_1142/2014 du 29 juin 2015 consid. 4.1 ; 2C_197/2013 du 31 juillet 2013 consid. 4). Ce principe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 ATF 144 II 16 consid. 2.2 ; 142 I 76 consid. 3.5.1 ; 142 I 49 consid. 9.1 ; 140 I 218 consid. 6.7.1 ; arrêts du Tribunal fédéral 2C_88/2019 du 29 août 2019 consid. 3.2 ; 2C_793/2018 du 13 mars 2019 consid. 3.3 ; 2C_206/2017 du 23 février 2018 consid. 8.3).</w:t>
      </w:r>
    </w:p>
    <w:p>
      <w:r>
        <w:t>- 6/8 - A/3134/2024</w:t>
      </w:r>
    </w:p>
    <w:p>
      <w:r>
        <w:rPr>
          <w:b/>
        </w:rPr>
        <w:t>E. 11</w:t>
      </w:r>
    </w:p>
    <w:p>
      <w:r>
        <w:t>Si l'objectif poursuivi par la mesure n'est pas de garantir la sécurité et l'ordre publics (art. 74 al. 1 let. a LEI), mais de faire respecter une mesure d'éloignement (art. 74 al. 1 let. b LEI), cette dernière n'est adaptée que si le départ est possible. Si le retour dans le pays d'origine est objectivement impossible, ce qui ne sera pas le cas si la personne concernée a la possibilité de s'y rendre sur une base volontaire, la mesure n'est pas apte à atteindre son objectif et est donc inadmissible (ATF 144 II 16 consid.</w:t>
      </w:r>
    </w:p>
    <w:p>
      <w:r>
        <w:rPr>
          <w:b/>
        </w:rPr>
        <w:t>E. 12</w:t>
      </w:r>
    </w:p>
    <w:p>
      <w:r>
        <w:t>En matière d'assignation à un lieu de résidence, il y a lieu de prendre en compte en particulier la délimitation géographique et la durée de la mesure (arrêts du Tribunal fédéral 2C_830/2015 du 1er avril 2016 consid. 5.2 ; 2C_1044/2012 du 5 novembre 2012 consid. 3.3). Le périmètre de l’assignation territoriale doit être déterminé de manière à ce que les contacts sociaux et l'accomplissement d'affaires urgentes puissent rester possibles (cf. arrêts du Tribunal fédéral 2C_793/2018 du 13 mars 2019 consid. 3.3 ; 2C_494/2018 du 10 janvier 2019 consid. 3.3 ; 2C_431/2017 du 5 mars 2018 consid. 2.2 ; 2C_830/2015 du 1er avril 2016 consid. 5.2 ; 2C_1044/2012 du 5 novembre 2012 consid. 3.3 ; ATA/1426/2017 du 20 octobre 2017 consid. 5b). En outre, sur la base d'une requête motivée, l'autorité compétente doit en principe accorder des exceptions, afin de permettre à l'intéressé l'accès aux autorités, à son avocat, au médecin, à ses proches ou à sa fiancée, pour autant qu'il s'agisse de garantir des besoins essentiels qui ne peuvent être assurés, matériellement et d'un point de vue conforme aux droits fondamentaux, dans le périmètre assigné (cf. ATF 142 II 1 consid. 2.3 ; cf. aussi arrêts du Tribunal fédéral 2C_494/2018 du 10 janvier 2019 consid. 3.3 ; 2C_830/2015 du 1er avril 2016 consid. 5.2 ; 2C_1044/2012 du 5 novembre 2012 consid. 3.3 ; Gregor CHATTON/Laurent MERZ, op. cit., n. 42 ad art. 74 p. 745). Le juge du contrôle de l’assignation pourra au besoin ordonner à l’autorité administrative cantonale d’adapter le périmètre interdit ou assigné afin de permettre à l’étranger d’accomplir des actes indispensables, notamment de bénéficier des soins médicaux requis auprès du médecin traitant (Gregor CHATTON/Laurent MERZ, op. cit., n. 42 ad art. 74 p. 745 et les arrêts cités).</w:t>
      </w:r>
    </w:p>
    <w:p>
      <w:r>
        <w:rPr>
          <w:b/>
        </w:rPr>
        <w:t>E. 13</w:t>
      </w:r>
    </w:p>
    <w:p>
      <w:r>
        <w:t>De telles mesures ne peuvent pas être ordonnées pour une durée indéterminée (arrêts du Tribunal fédéral 2C_793/2018 du 13 mars 2019 consid. 3.3 ; 2C_494/2018 du 10 janvier 2019 consid. 3.3 ; 2C_431/2017 du 5 mars 2018 consid.</w:t>
      </w:r>
    </w:p>
    <w:p>
      <w:r>
        <w:rPr>
          <w:b/>
        </w:rPr>
        <w:t>E. 14</w:t>
      </w:r>
    </w:p>
    <w:p>
      <w:r>
        <w:t>En l'espèce, M. A______ fait l'objet d'une décision d'expulsion judiciaire prononcée le 19 mai 2021, en force. Il ne possède aucune autorisation de courte durée, de séjour ou d’établissement en Suisse qui lui permettrait de séjourner dans ce pays. Il a fait l’objet de plusieurs condamnations pénales, notamment en lien avec le trafic de stupéfiants. Par son comportement, qui a conduit à son renvoi une première fois à destination de l'Espagne et le prononcé de deux interdictions territoriales, l’une le 11 janvier 2020 qu’il a à réitérées reprises violée, et la seconde le 30 août 2021, il démontre qu’il n’a aucune intention de se plier aux décisions prononcées à son encontre, de coopérer et de quitter le territoire suisse. Il découle de ce qui précède que M. A______, sans source de revenu ni résidence fixe à la lecture des pièces du dossier, trouble et menace l’ordre et la sécurité publics et que les conditions posées par l'art. 74 al. 1 let. a et b LEI sont incontestablement remplies.</w:t>
      </w:r>
    </w:p>
    <w:p>
      <w:r>
        <w:rPr>
          <w:b/>
        </w:rPr>
        <w:t>E. 15</w:t>
      </w:r>
    </w:p>
    <w:p>
      <w:r>
        <w:t>Quant au périmètre et à la durée de son assignation, ils apparaissent proportionnés et adéquats au vu des démarches encore à entreprendre, étant par ailleurs souligné que M. A______ n’indique pas de besoin particuliers ne s’étant d’ailleurs pas présenté à l’audience afin d’expliquer les motifs de son opposition -, qui n’auraient pas déjà été pris en compte, de se rendre ailleurs que sur la commune de B______, lieu où il jouira d'une liberté de mouvement totale et de toute l'infrastructure utile, notamment pour y entretenir des relations sociales, se loger et se nourrir.</w:t>
      </w:r>
    </w:p>
    <w:p>
      <w:r>
        <w:rPr>
          <w:b/>
        </w:rPr>
        <w:t>E. 16</w:t>
      </w:r>
    </w:p>
    <w:p>
      <w:r>
        <w:t>Au vu de ce qui précède, l'opposition de M. A______ sera rejetée et la décision querellée confirmée.</w:t>
      </w:r>
    </w:p>
    <w:p>
      <w:r>
        <w:rPr>
          <w:b/>
        </w:rPr>
        <w:t>E. 17</w:t>
      </w:r>
    </w:p>
    <w:p>
      <w:r>
        <w:t>Vu la nature du litige, il ne sera pas perçu d'émoluments (art. 87 al. 1 de la loi sur la procédure administrative du 12 septembre 1985 - LPA - E 5 10 - et 12 du règlement sur les frais, émoluments et indemnités de procédure administrative - RFPA - E 5 10.03).</w:t>
      </w:r>
    </w:p>
    <w:p>
      <w:r>
        <w:rPr>
          <w:b/>
        </w:rPr>
        <w:t>E. 18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19</w:t>
      </w:r>
    </w:p>
    <w:p>
      <w:r>
        <w:t>Un éventuel recours déposé contre le présent jugement n'aura pas d'effet suspensif (art. 10 al. 1 LaLEtr).</w:t>
      </w:r>
    </w:p>
    <w:p>
      <w:r>
        <w:t>- 8/8 - A/3134/2024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