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JTAPI/95/2024 vom 25. Januar 2024</w:t>
      </w:r>
    </w:p>
    <w:p>
      <w:r>
        <w:t>GE Cour de justice, 2024-01-25, FR</w:t>
      </w:r>
    </w:p>
    <w:p>
      <w:r>
        <w:rPr>
          <w:b/>
        </w:rPr>
        <w:t xml:space="preserve">Quelle: </w:t>
      </w:r>
      <w:r>
        <w:t>https://mcp.opencaselaw.ch/entscheid/ge_gerichte_JTAPI_95_2024</w:t>
      </w:r>
    </w:p>
    <w:p>
      <w:r>
        <w:t>FR: GE_GERICHTE JTAPI/95/2024 du 25 janvier 2024</w:t>
      </w:r>
    </w:p>
    <w:p>
      <w:r>
        <w:t>IT: GE_GERICHTE JTAPI/95/2024 del 25 gennaio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- 7/9 - A/367/2024</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- 8/9 - A/367/2024</w:t>
      </w:r>
    </w:p>
    <w:p>
      <w:r>
        <w:rPr>
          <w:b/>
        </w:rPr>
        <w:t>E. 4</w:t>
      </w:r>
    </w:p>
    <w:p>
      <w:r>
        <w:t>En l'espèce, il apparait que les intéressés se déchirent au sujet de la garde de leur fille et que d’importantes tensions, qui existaient déjà au sein de leur couple avant leur séparation, perdurent entre eux. Mme A______ a expliqué en audience qu’elle et sa fille faisaient depuis plusieurs années l’objet de menaces, abus et actes de violence de la part de M. C______. Le tribunal a pu constater que Mme A______ était très angoissée à l’idée qu’elle-même et/ou sa fille aient à nouveau des contacts avec M. C______, vu notamment les menaces de mort proférées par ce dernier. Elle a rappelé que l’intéressé avait tenté à deux reprises de lui prendre sa fille et confirmé que cette dernière, aujourd’hui âgée de quatre ans, avait assisté aux disputes de ses parents. Elle était très perturbée par toute cette situation et était suivie par une psychologue. Les déclarations de Mme A______ et les craintes qu’elle exprime apparaissent crédibles. L’on relèvera encore que lors de son audition par la police, M. C______ a admis avoir envoyé à sa fille la vidéo le montrant dépecer un animal, expliquant qu’il n’y voyait rien de problématique. Il ressort en outre de la pièce 14 qu’il a tenté de joindre sa fille malgré la mesure d’éloignement. Il apparait ainsi plausible que des actes de violence domestique pourraient se reproduire si les intéressés devaient être mis en présence. Dans ces circonstances, vu en particulier le caractère récent des événements, de la situation visiblement conflictuelle et complexe dans laquelle les deux intéressés se trouvent, notamment s’agissant de la garde et des droits sur B______, de leurs domiciles séparés et de l’accord de M. C______ à rester éloigné de Mme A______, pour trente jours supplémentaires, il apparait opportun de prolonger la mesure d'éloignement pour la durée requise. Dans la mesure où cette situation a clairement également eu des répercussions sur la jeune B______, il apparait, à ce stade, également opportun de prolonger la mesure d’éloignement concernant cette dernière. Il sera toutefois rappelé à Mme A______ que la prolongation de la mesure d’éloignement ne peut être envisagée que sous l’angle de la prévention de violences domestiques et n’a pas pour vocation de se substituer aux mesures à prendre sur les plan civil et/ou pénal.</w:t>
      </w:r>
    </w:p>
    <w:p>
      <w:r>
        <w:rPr>
          <w:b/>
        </w:rPr>
        <w:t>E. 5</w:t>
      </w:r>
    </w:p>
    <w:p>
      <w:r>
        <w:t>En conclusion, le tribunal prolongera la mesure d'éloignement en cause jusqu'au</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A/367/2024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