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JTAPI/95/2021 vom 3. Februar 2021</w:t>
      </w:r>
    </w:p>
    <w:p>
      <w:r>
        <w:t>GE Cour de justice, 2021-02-03, FR</w:t>
      </w:r>
    </w:p>
    <w:p>
      <w:r>
        <w:rPr>
          <w:b/>
        </w:rPr>
        <w:t xml:space="preserve">Quelle: </w:t>
      </w:r>
      <w:r>
        <w:t>https://mcp.opencaselaw.ch/entscheid/ge_gerichte_JTAPI_95_2021</w:t>
      </w:r>
    </w:p>
    <w:p>
      <w:r>
        <w:t>FR: GE_GERICHTE JTAPI/95/2021 du 3 février 2021</w:t>
      </w:r>
    </w:p>
    <w:p>
      <w:r>
        <w:t>IT: GE_GERICHTE JTAPI/95/2021 del 3 febbraio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Kosovo.</w:t>
      </w:r>
    </w:p>
    <w:p>
      <w:r>
        <w:t>- 6/11 - A/3098/2020</w:t>
      </w:r>
    </w:p>
    <w:p>
      <w:r>
        <w:rPr>
          <w:b/>
        </w:rPr>
        <w:t>E. 5</w:t>
      </w:r>
    </w:p>
    <w:p>
      <w:r>
        <w:t>Selon l'art. 42 al. 1 LEI, le conjoint d'un ressortissant suisse a droit à l'octroi d'une autorisation de séjour et à la prolongation de sa durée de validité à condition de vivre en ménage commun avec lui. À teneur de l'art. 50 al. 1 let. a LEI, après dissolution de la famille, le droit du conjoint et des enfants à l'octroi d'une autorisation de séjour et à la prolongation de sa durée de validité en vertu des art. 42 et 43 LEI subsiste si l'union conjugale a duré au moins trois ans et les critères d'intégration définis à l'art. 58a sont remplis. Ces deux conditions sont cumulatives (cf. ATF 140 II 345 consid. 4, 136 II 113 consid. 3.3.3). C'est à compter du moment de la cohabitation effective en Suisse qu'il y a lieu d'apprécier la condition des trois ans d'union conjugale, laquelle s'achève par ailleurs lorsque les époux cessent de faire ménage commun (arrêt du Tribunal fédéral 2C_616/2019 du 19 août 2019 consid. 7.2 et jurisprudence citée).</w:t>
      </w:r>
    </w:p>
    <w:p>
      <w:r>
        <w:rPr>
          <w:b/>
        </w:rPr>
        <w:t>E. 6</w:t>
      </w:r>
    </w:p>
    <w:p>
      <w:r>
        <w:t>En l'espèce, il n'est pas contesté que le recourant vit séparé de son épouse depuis le 15 février 2018, sans que les conditions de l'art. 49 LEI, autorisant une exception à l'exigence du ménage commun prévue aux art. 42 à 44 LEI, ne soient remplies, de sorte qu'il ne peut plus se prévaloir de l'art. 42 LEI pour obtenir le renouvellement de son autorisation de séjour. Il faut par ailleurs constater, ce qui n'est au demeurant pas non plus contesté, que l'union conjugale effectivement vécue par le recourant et son épouse a duré moins de trois ans. Partant, dans la mesure où les deux conditions posées par l'art. 50 al. 1 let. a LEI sont cumulatives et que la première d'entre elles n'est pas remplie, il n'y a pas lieu d'examiner si l'intégration du recourant est réussie (cf. ATF 140 II 289 consid. 3.5.3 ; 136 II consid. 3.3.3 ; arrêt du Tribunal fédéral 2C_621/2015 du 11 décembre 2015 consid. 5.1 ; ATA/ 978/2019 du 4 juin 2019 consid. 5c ; ATA/203/2018 du 6 mars 2018 consid. 4a). Le recourant ne peut ainsi déduire aucun droit de l'art. 50 al. 1 let. a LEI.</w:t>
      </w:r>
    </w:p>
    <w:p>
      <w:r>
        <w:rPr>
          <w:b/>
        </w:rPr>
        <w:t>E. 7</w:t>
      </w:r>
    </w:p>
    <w:p>
      <w:r>
        <w:t>Selon l'art. 50 al. 1 let. b LEI, après dissolution de la famille, le droit du conjoint et des enfants à l'octroi d'une autorisation de séjour et à la prolongation de sa durée de validité en vertu des art. 42 et 43 LEI subsiste lorsque la poursuite du séjour du recourant en Suisse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concerne notamment les situations où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w:t>
      </w:r>
    </w:p>
    <w:p>
      <w:r>
        <w:t>- 7/11 - A/3098/2020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fédéral 2C_220/2014 précité consid. 2.3). Comme il s'agit de cas de rigueur survenant à la suite de la dissolution de la famille, en relation avec l'autorisation de séjour découlant du mariage, les raisons qui ont conduit à la rupture de l'union conjugale revêtent par conséquent de l'importance (ATA/403/2015 précité consid. 7 ; ATA/674/2014 précité ; ATA/514/2014 précité). D'après le message du Conseil fédéral du 8 mars 2002 concernant la LEtr (devenue depuis lors la LEI), l'art. 50 al. 1 let. b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ATA/403/2015 précité ; ATA/514/2014 précité ; ATA/843/2012 du 18 décembre 2012).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et 2C_781/2010 du 16 février 2011 consid. 2.2).</w:t>
      </w:r>
    </w:p>
    <w:p>
      <w:r>
        <w:rPr>
          <w:b/>
        </w:rPr>
        <w:t>E. 8</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ATA/292/2015 du 24 mars 2015 consid. 4c).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w:t>
      </w:r>
    </w:p>
    <w:p>
      <w:r>
        <w:t>- 8/11 - A/3098/2020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Dans le cadre de l'exercice de leur pouvoir d'appréciation, les autorités compétentes doivent tenir compte des intérêts publics, de la situation personnelle de l'étranger, ainsi que de son degré d'intégration (ancien art. 96 al. 1 LEtr). L'autorité compétente dispose d'un très large pouvoir d'appréciation dans le cadre de l'examen des conditions de l'art. 31 al. 1 OASA, dont elle est tenue de faire le meilleur exercice en respectant les droits procéduraux des parties.</w:t>
      </w:r>
    </w:p>
    <w:p>
      <w:r>
        <w:rPr>
          <w:b/>
        </w:rPr>
        <w:t>E. 9</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ATA/235/2015 du 3 mars 2015 consid. 11a).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w:t>
      </w:r>
    </w:p>
    <w:p>
      <w:r>
        <w:rPr>
          <w:b/>
        </w:rPr>
        <w:t>E. 10</w:t>
      </w:r>
    </w:p>
    <w:p>
      <w:r>
        <w:t>La jurisprudence considère en outre que les obstacles à l'exécution du renvoi peuvent, dans certaines circonstances, également fonder une raison personnelle majeure au sens de l'art. 50 al. 1 let. b et al. 2 LEI (cf. ATF 137 II 345 consid. 3.3.2 ; arrêt du Tribunal fédéral 2C_213/2019 du 20 septembre 2019 consid. 5.1.2 et les références). Cependant, comme l'art. 50 al. 1 let. b et al. 2 LEI vise les cas de rigueur qui surviennent à la suite de la dissolution de la famille, en relation avec l'autorisation de séjour découlant du mariage, la prise en considération des éventuels obstacles à l'exécution du renvoi n'est possible que pour autant que ceux-ci présentent un certain lien de continuité ou de causalité avec l'union entre-temps dissoute (cf. arrêt du Tribunal fédéral 2C_982/2018 du 4 janvier 2019 consid. 3.3.1 et les références)</w:t>
      </w:r>
    </w:p>
    <w:p>
      <w:r>
        <w:rPr>
          <w:b/>
        </w:rPr>
        <w:t>E. 11</w:t>
      </w:r>
    </w:p>
    <w:p>
      <w:r>
        <w:t>En l’espèce, à l’appui de son recours, le recourant se prévaut de la durée de son séjour en Suisse et de son intégration. Or, à teneur des pièces du dossier, la durée totale de son séjour sur le territoire helvétique – soit quatre ans de présence avérée et légale (2017 – 2020) et moins</w:t>
      </w:r>
    </w:p>
    <w:p>
      <w:r>
        <w:t>- 9/11 - A/3098/2020 d’un an sans autorisation (2016), n’est pas spécialement longue, le recourant n’apportant aucune preuve d’un séjour en Suisse antérieur à octobre 2016. S’agissant de son intégration socio-professionnelle, là encore, le recourant ne fournit aucun justificatif ni explication à ce sujet et aucun élément du dossier ne permet de retenir que ce dernier aurait fait preuve d’une intégration exceptionnelle au point qu’il ne puisse être exigé de lui qu’il retourne vivre dans son pays d’origine. En ce qui concerne ses possibilités de réintégration au Kosovo, selon les éléments du dossier, le recourant serait arrivé en Suisse à l’âge de vingt-quatre ans. Il a ainsi passé toute son enfance et son adolescence, périodes décisives pour la formation de la personnalité, ainsi que le début de sa vie adulte dans son pays natal, dont il maîtrise la langue et connaît la culture. Bien que le marché du travail de son pays d'origine soit certainement plus incertain qu'en Suisse, il n'est pas établi que le recourant serait empêché d'y trouver un emploi. Il a par ailleurs gardé des attaches, notamment familiales, au Kosovo, comme en témoignent les nombreuses demandes de visa de retour figurant au dossier, la dernière en date en décembre 2020. Le fait qu’il ait vécu la majeure partie de son existence au Kosovo, qu'il y soit retourné régulièrement, qu’il soit sans enfant et en bonne santé sont autant d'éléments qui permettent de retenir que sa réintégration dans sa patrie est tout à fait envisageable. Quoi qu'il en soit, aucun élément du dossier n'atteste que les difficultés auxquelles le recourant devrait faire face en cas de retour seraient plus lourdes que celles que rencontrent d'autres compatriotes contraints de retourner dans leur pays d'origine au terme d'un séjour régulier en Suisse. Le recourant se borne pour sa part à alléguer qu'il n'est plus raisonnable d'envisager un retour dans son pays d'origine compte tenu du temps passé en Suisse, sans toutefois démonter, de manière circonstanciée, en quoi les difficultés auxquelles il devrait faire face en cas de retour seraient plus lourdes que celles que rencontrent d'autres compatriotes contraints de retourner chez eux au terme d'un séjour régulier en Suisse.</w:t>
      </w:r>
    </w:p>
    <w:p>
      <w:r>
        <w:rPr>
          <w:b/>
        </w:rPr>
        <w:t>E. 12</w:t>
      </w:r>
    </w:p>
    <w:p>
      <w:r>
        <w:t>Au vu de ce qui précède, le tribunal considère que l'autorité n'a pas abusé de son pouvoir d'appréciation en refusant de renouveler le permis de séjour du recourant pour absence de raisons personnelles majeures, décision qui est également conforme à l'art. 96 al. 1 LEI et proportionnée à l'ensemble des circonstances.</w:t>
      </w:r>
    </w:p>
    <w:p>
      <w:r>
        <w:rPr>
          <w:b/>
        </w:rPr>
        <w:t>E. 13</w:t>
      </w:r>
    </w:p>
    <w:p>
      <w:r>
        <w:t>Selon l'art. 64 al. 1 LEI, les autorités compétentes rendent une décision de renvoi ordinaire à l'encontre d'un étranger qui n'a pas d'autorisation alors qu'il y est tenu (let. a), d'un étranger qui ne remplit pas ou ne remplit plus les conditions d'entrée en Suisse (let. b) ou d'un étranger auquel l'autorisation de séjour est refusée ou dont l'autorisation, bien que requise, est révoquée ou n'est pas prolongé après un séjour autorisé (let. c).</w:t>
      </w:r>
    </w:p>
    <w:p>
      <w:r>
        <w:t>- 10/11 - A/3098/2020 Le renvoi constitue en particulier la conséquence logique et inéluctable du rejet d'une demande d'autorisation de séjour, ces dernières ne disposant à ce titre d'aucun pouvoir d'appréciation (ATA/1798/2019 du 10 décembre 2019 consid. 6 ; ATA/1694/2019 du 19 novembre 2019 consid. 6).</w:t>
      </w:r>
    </w:p>
    <w:p>
      <w:r>
        <w:rPr>
          <w:b/>
        </w:rPr>
        <w:t>E. 14</w:t>
      </w:r>
    </w:p>
    <w:p>
      <w:r>
        <w:t>En l'occurrence, dès lors qu'il refusait de prolonger l'autorisation de séjour du recourant, l'OCPM n'avait pas d'autre choix que d'ordonner son renvoi de Suisse en application de l'art. 64 al. 1 let. c LEI. Enfin, il ne ressort pas du dossier que l'exécution de cette mesure ne serait pas possible, pas licite ou qu'elle ne pourrait être raisonnablement exigée au sens de l'art. 83 LEI.</w:t>
      </w:r>
    </w:p>
    <w:p>
      <w:r>
        <w:rPr>
          <w:b/>
        </w:rPr>
        <w:t>E. 15</w:t>
      </w:r>
    </w:p>
    <w:p>
      <w:r>
        <w:t>Le recours, mal fondé, sera rejeté.</w:t>
      </w:r>
    </w:p>
    <w:p>
      <w:r>
        <w:rPr>
          <w:b/>
        </w:rPr>
        <w:t>E. 16</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17</w:t>
      </w:r>
    </w:p>
    <w:p>
      <w:r>
        <w:t>En vertu des art. 89 al. 2 et 111 al. 2 de la loi sur le Tribunal fédéral du 17 juin 2005 (LTF - RS 173.110), le présent jugement sera communiqué au secrétariat d'État aux migrations.</w:t>
      </w:r>
    </w:p>
    <w:p>
      <w:r>
        <w:t>- 11/11 - A/3098/2020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