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JTAPI/958/2024 vom 25. Juli 2024</w:t>
      </w:r>
    </w:p>
    <w:p>
      <w:r>
        <w:t>GE Cour de justice, 2024-07-25, FR</w:t>
      </w:r>
    </w:p>
    <w:p>
      <w:r>
        <w:rPr>
          <w:b/>
        </w:rPr>
        <w:t xml:space="preserve">Quelle: </w:t>
      </w:r>
      <w:r>
        <w:t>https://mcp.opencaselaw.ch/entscheid/ge_gerichte_JTAPI_958_2024</w:t>
      </w:r>
    </w:p>
    <w:p>
      <w:r>
        <w:t>FR: GE_GERICHTE JTAPI/958/2024 du 25 juillet 2024</w:t>
      </w:r>
    </w:p>
    <w:p>
      <w:r>
        <w:t>IT: GE_GERICHTE JTAPI/958/2024 del 25 luglio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et 116 de la loi sur l’organisation judiciaire du 26 septembre 2010 - LOJ - E 2 05 ; art. 3 al. 1 de la loi d'application de la loi fédérale sur les étrangers du 16 juin 1988 - LaLEtr - F 2 10).</w:t>
      </w:r>
    </w:p>
    <w:p>
      <w:r>
        <w:rPr>
          <w:b/>
        </w:rPr>
        <w:t>E. 2</w:t>
      </w:r>
    </w:p>
    <w:p>
      <w:r>
        <w:t>Selon l’art. 86 de la loi sur la procédure administrative du 12 septembre 1985 (LPA - E 5 10),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w:t>
      </w:r>
    </w:p>
    <w:p>
      <w:r>
        <w:rPr>
          <w:b/>
        </w:rPr>
        <w:t>E. 3</w:t>
      </w:r>
    </w:p>
    <w:p>
      <w:r>
        <w:t>Pour déterminer si le justiciable a respecté le délai imparti pour l’avance de frais, les juridictions administratives genevoises appliquent les principes dégagés par la jurisprudence fédérale en la matière pour les recours fédéraux. Ainsi, le délai pour le versement d’avances de frais est observé si, avant son échéance, la somme due est versée ou débitée en Suisse d’un compte postal ou bancaire en faveur de l’autorité. Le moment déterminant pour constater l’observation ou l’inobservation du délai est celui auquel la somme a été versée en faveur de l’autorité à la poste</w:t>
      </w:r>
    </w:p>
    <w:p>
      <w:r>
        <w:t>- 3/4 - A/2560/2024 suisse (que ce soit au guichet d’un bureau de poste ou lors d’un transfert depuis l’étranger) ou celui auquel l’ordre de paiement en faveur l’autorité a été débité du compte postal ou bancaire du recourant ou de son mandataire (arrêts du Tribunal fédéral 9C_94/2008 du 30 septembre 2008, consid. 5.2 ; 2C_250/2009 du 2 juin 2009 ; ATA/503/2010 du 3 août 2010).</w:t>
      </w:r>
    </w:p>
    <w:p>
      <w:r>
        <w:rPr>
          <w:b/>
        </w:rPr>
        <w:t>E. 4</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du 25 mars 2013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du 24 juin 2009 consid. 2.2 ; 2C_450/2008 du 1er juillet 2008 consid. 2.3.4).</w:t>
      </w:r>
    </w:p>
    <w:p>
      <w:r>
        <w:rPr>
          <w:b/>
        </w:rPr>
        <w:t>E. 5</w:t>
      </w:r>
    </w:p>
    <w:p>
      <w:r>
        <w:t>En l’espèce, la demande de paiement de l’avance de frais a été correctement acheminée par le tribunal par courrier recommandé du 9 août 2024 à l’adresse de la recourante et a été reçue le 12 août 2024 par cette dernière. Ce courrier précisait qu'en cas de non-paiement de l'avance de frais dans le délai imparti, soit au</w:t>
      </w:r>
    </w:p>
    <w:p>
      <w:r>
        <w:rPr>
          <w:b/>
        </w:rPr>
        <w:t>E. 9</w:t>
      </w:r>
    </w:p>
    <w:p>
      <w:r>
        <w:t>septembre 2024, le recours serait déclaré irrecevable. Les services financiers du Pouvoir judiciaire ayant enregistré le paiement de l’avance de frais à la date déterminante du 10 septembre 2024, le tribunal a imparti à la recourante, par courrier du 13 septembre 2024, un délai au 23 septembre 2024 pour lui transmettre tout justificatif démontrant la date à laquelle elle s'était acquittée du paiement de l'avance de frais (avis de débit, extrait du compte, récépissé postal), sous peine d'irrecevabilité. Aucune suite n’a été donnée à ce courrier. Dans ces conditions, le tribunal ne peut que constater que l’avance de frais n'a pas été effectuée dans le délai imparti. À cela s’ajoute que rien ne permet de retenir que la recourante a été victime d’un empêchement non fautif de s’acquitter en temps utile du montant réclamé. Partant, le recours doit être déclaré irrecevable. 6. Vu l’issue du recours, un émolument de CHF 250.- sera mis à la charge de la recourante (art. 87 al. 1 LPA et 1 et 2 du règlement sur les frais, émoluments et indemnités en procédure administrative du 30 juillet 1986 - RFPA - E 5 10.03). 7. Le solde de l'avance de frais de CHF 250.- lui sera restitué. 8. En vertu des art. 89 al. 2 et 111 al. 2 de la loi sur le Tribunal fédéral du 17 juin 2005 (LTF - RS 173.110), le présent jugement sera communiqué au secrétariat d'État aux migrations.</w:t>
      </w:r>
    </w:p>
    <w:p>
      <w:r>
        <w:t>- 4/4 - A/2560/2024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