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JTAPI/955/2024 vom 25. September 2024</w:t>
      </w:r>
    </w:p>
    <w:p>
      <w:r>
        <w:t>GE Cour de justice, 2024-09-25, FR</w:t>
      </w:r>
    </w:p>
    <w:p>
      <w:r>
        <w:rPr>
          <w:b/>
        </w:rPr>
        <w:t xml:space="preserve">Quelle: </w:t>
      </w:r>
      <w:r>
        <w:t>https://mcp.opencaselaw.ch/entscheid/ge_gerichte_JTAPI_955_2024</w:t>
      </w:r>
    </w:p>
    <w:p>
      <w:r>
        <w:t>FR: GE_GERICHTE JTAPI/955/2024 du 25 septembre 2024</w:t>
      </w:r>
    </w:p>
    <w:p>
      <w:r>
        <w:t>IT: GE_GERICHTE JTAPI/955/2024 del 25 settembre 2024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En application des art. 87 al. 1 LPA et 1 et 2 du règlement sur les frais, émoluments et indemnités en procédure administrative du 30 juillet 1986 (RFPA - E 5 10.03), la recourante, qui succombe, est condamnée au paiement d’un émolument s'élevant à CHF 500.- ; il est couvert par l’avance de frais versée à la suite du dépôt du recours. Vu l’issue du litige, aucune indemnité de procédure ne sera allouée (art. 87 al. 2 LPA).</w:t>
      </w:r>
    </w:p>
    <w:p>
      <w:r>
        <w:rPr>
          <w:b/>
        </w:rPr>
        <w:t>E. 36</w:t>
      </w:r>
    </w:p>
    <w:p>
      <w:r>
        <w:t>En vertu des art. 89 al. 2 et 111 al. 2 de la loi sur le Tribunal fédéral du 17 juin 2005 (LTF - RS 173.110), le présent jugement sera communiqué au secrétariat d'État aux migrations.</w:t>
      </w:r>
    </w:p>
    <w:p>
      <w:r>
        <w:t>- 21/21 - A/1109/2024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